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F06" w:rsidRPr="009550A9" w:rsidRDefault="006B7F06" w:rsidP="006B7F06">
      <w:pPr>
        <w:jc w:val="center"/>
        <w:rPr>
          <w:b/>
        </w:rPr>
      </w:pPr>
      <w:r w:rsidRPr="009550A9">
        <w:rPr>
          <w:b/>
        </w:rPr>
        <w:t xml:space="preserve">ZAPISNIK </w:t>
      </w:r>
    </w:p>
    <w:p w:rsidR="00622BAC" w:rsidRPr="009550A9" w:rsidRDefault="005535DF" w:rsidP="006B7F06">
      <w:pPr>
        <w:jc w:val="center"/>
        <w:rPr>
          <w:b/>
        </w:rPr>
      </w:pPr>
      <w:r>
        <w:rPr>
          <w:b/>
        </w:rPr>
        <w:t>S</w:t>
      </w:r>
      <w:r w:rsidR="00151195">
        <w:rPr>
          <w:b/>
        </w:rPr>
        <w:t xml:space="preserve"> </w:t>
      </w:r>
      <w:r w:rsidR="00C77F89">
        <w:rPr>
          <w:b/>
        </w:rPr>
        <w:t>DRUGE</w:t>
      </w:r>
      <w:r w:rsidR="00151195">
        <w:rPr>
          <w:b/>
        </w:rPr>
        <w:t xml:space="preserve"> </w:t>
      </w:r>
      <w:r w:rsidR="006B7F06" w:rsidRPr="009550A9">
        <w:rPr>
          <w:b/>
        </w:rPr>
        <w:t>SJEDNICE UPRAVNOG</w:t>
      </w:r>
      <w:r w:rsidR="005B3FE0">
        <w:rPr>
          <w:b/>
        </w:rPr>
        <w:t>A</w:t>
      </w:r>
      <w:r w:rsidR="006B7F06" w:rsidRPr="009550A9">
        <w:rPr>
          <w:b/>
        </w:rPr>
        <w:t xml:space="preserve"> VIJEĆA INSTITUTA ZA ARHEOLOGIJU</w:t>
      </w:r>
    </w:p>
    <w:p w:rsidR="004A2F43" w:rsidRDefault="004A2F43" w:rsidP="000F0532">
      <w:pPr>
        <w:jc w:val="both"/>
      </w:pPr>
    </w:p>
    <w:p w:rsidR="00164E59" w:rsidRDefault="00C77F89" w:rsidP="009C000C">
      <w:pPr>
        <w:jc w:val="both"/>
      </w:pPr>
      <w:r>
        <w:t>Druga</w:t>
      </w:r>
      <w:r w:rsidR="009C000C">
        <w:t xml:space="preserve"> </w:t>
      </w:r>
      <w:r w:rsidR="00015C8B">
        <w:t>s</w:t>
      </w:r>
      <w:r w:rsidR="006B7F06">
        <w:t>jednica Upravnog</w:t>
      </w:r>
      <w:r w:rsidR="005B3FE0">
        <w:t>a</w:t>
      </w:r>
      <w:r w:rsidR="006B7F06">
        <w:t xml:space="preserve"> vijeća Instit</w:t>
      </w:r>
      <w:r w:rsidR="00636E84">
        <w:t xml:space="preserve">uta za arheologiju održana je </w:t>
      </w:r>
      <w:r w:rsidR="009C000C">
        <w:t xml:space="preserve">dana </w:t>
      </w:r>
      <w:r w:rsidR="00C902F4">
        <w:t>2</w:t>
      </w:r>
      <w:r>
        <w:t>6</w:t>
      </w:r>
      <w:r w:rsidR="009C000C">
        <w:t xml:space="preserve">. </w:t>
      </w:r>
      <w:r>
        <w:t>ožujka</w:t>
      </w:r>
      <w:r w:rsidR="00AE6813">
        <w:t xml:space="preserve"> 202</w:t>
      </w:r>
      <w:r>
        <w:t>4</w:t>
      </w:r>
      <w:r w:rsidR="00813083">
        <w:t>. godine</w:t>
      </w:r>
      <w:r w:rsidR="00316BCD">
        <w:t xml:space="preserve">, </w:t>
      </w:r>
      <w:r w:rsidR="000F0532">
        <w:t xml:space="preserve">s </w:t>
      </w:r>
      <w:r w:rsidR="00F83D35">
        <w:t xml:space="preserve">početkom u </w:t>
      </w:r>
      <w:r>
        <w:t>9</w:t>
      </w:r>
      <w:r w:rsidR="00466552">
        <w:t>.</w:t>
      </w:r>
      <w:r>
        <w:t>30</w:t>
      </w:r>
      <w:r w:rsidR="006B7F06">
        <w:t xml:space="preserve"> sati,</w:t>
      </w:r>
      <w:r w:rsidR="000F0532" w:rsidRPr="000F0532">
        <w:t xml:space="preserve"> </w:t>
      </w:r>
      <w:r w:rsidR="009C000C">
        <w:t>u knjižnici Instituta</w:t>
      </w:r>
      <w:r w:rsidR="000F0532">
        <w:t xml:space="preserve">, u </w:t>
      </w:r>
      <w:proofErr w:type="spellStart"/>
      <w:r w:rsidR="009C000C">
        <w:t>Jurjevskoj</w:t>
      </w:r>
      <w:proofErr w:type="spellEnd"/>
      <w:r w:rsidR="009C000C">
        <w:t xml:space="preserve"> u</w:t>
      </w:r>
      <w:r w:rsidR="000F0532">
        <w:t xml:space="preserve">lici </w:t>
      </w:r>
      <w:r w:rsidR="00164E59">
        <w:t>15.</w:t>
      </w:r>
    </w:p>
    <w:p w:rsidR="00164E59" w:rsidRDefault="00164E59" w:rsidP="009C000C">
      <w:pPr>
        <w:jc w:val="both"/>
      </w:pPr>
    </w:p>
    <w:p w:rsidR="00164E59" w:rsidRDefault="00164E59" w:rsidP="00164E59">
      <w:pPr>
        <w:jc w:val="both"/>
      </w:pPr>
      <w:r>
        <w:t xml:space="preserve">Sjednici su </w:t>
      </w:r>
      <w:proofErr w:type="spellStart"/>
      <w:r>
        <w:t>nazočili</w:t>
      </w:r>
      <w:proofErr w:type="spellEnd"/>
      <w:r>
        <w:t>:</w:t>
      </w:r>
    </w:p>
    <w:p w:rsidR="00164E59" w:rsidRDefault="00164E59" w:rsidP="00164E59">
      <w:pPr>
        <w:jc w:val="both"/>
      </w:pPr>
      <w:r>
        <w:t>-</w:t>
      </w:r>
      <w:r>
        <w:tab/>
        <w:t xml:space="preserve">prof. dr. </w:t>
      </w:r>
      <w:proofErr w:type="spellStart"/>
      <w:r>
        <w:t>sc</w:t>
      </w:r>
      <w:proofErr w:type="spellEnd"/>
      <w:r>
        <w:t xml:space="preserve">. </w:t>
      </w:r>
      <w:r w:rsidR="00FE7A7B">
        <w:t>Jure Zovko</w:t>
      </w:r>
      <w:r>
        <w:t>, predsjednik Upravnoga vijeća</w:t>
      </w:r>
    </w:p>
    <w:p w:rsidR="00FE7A7B" w:rsidRDefault="00FE7A7B" w:rsidP="00164E59">
      <w:pPr>
        <w:jc w:val="both"/>
      </w:pPr>
      <w:r>
        <w:t>-</w:t>
      </w:r>
      <w:r>
        <w:tab/>
      </w:r>
      <w:bookmarkStart w:id="0" w:name="_Hlk125547738"/>
      <w:r>
        <w:t xml:space="preserve">prof. dr. </w:t>
      </w:r>
      <w:proofErr w:type="spellStart"/>
      <w:r>
        <w:t>sc</w:t>
      </w:r>
      <w:proofErr w:type="spellEnd"/>
      <w:r>
        <w:t xml:space="preserve">. </w:t>
      </w:r>
      <w:r w:rsidR="008B47C1">
        <w:t>Dražen</w:t>
      </w:r>
      <w:r w:rsidR="008D6CAA">
        <w:t xml:space="preserve"> </w:t>
      </w:r>
      <w:proofErr w:type="spellStart"/>
      <w:r w:rsidR="008D6CAA">
        <w:t>Vikić</w:t>
      </w:r>
      <w:proofErr w:type="spellEnd"/>
      <w:r w:rsidR="008D6CAA">
        <w:t>-Topić</w:t>
      </w:r>
      <w:bookmarkEnd w:id="0"/>
      <w:r w:rsidR="007F2E10">
        <w:t>, član Upravnoga vijeća</w:t>
      </w:r>
    </w:p>
    <w:p w:rsidR="00C77F89" w:rsidRDefault="00C77F89" w:rsidP="00164E59">
      <w:pPr>
        <w:jc w:val="both"/>
      </w:pPr>
      <w:r>
        <w:t>-           Amalija Babić, članica Upravnoga vijeća</w:t>
      </w:r>
    </w:p>
    <w:p w:rsidR="00164E59" w:rsidRDefault="00164E59" w:rsidP="00164E59">
      <w:pPr>
        <w:jc w:val="both"/>
      </w:pPr>
      <w:r>
        <w:t>-</w:t>
      </w:r>
      <w:r>
        <w:tab/>
        <w:t xml:space="preserve">dr. </w:t>
      </w:r>
      <w:proofErr w:type="spellStart"/>
      <w:r>
        <w:t>sc</w:t>
      </w:r>
      <w:proofErr w:type="spellEnd"/>
      <w:r>
        <w:t xml:space="preserve">. </w:t>
      </w:r>
      <w:r w:rsidR="00C77F89">
        <w:t>Ivana Ožanić Roguljić</w:t>
      </w:r>
      <w:r>
        <w:t xml:space="preserve">, </w:t>
      </w:r>
      <w:bookmarkStart w:id="1" w:name="_Hlk125534486"/>
      <w:r>
        <w:t>član</w:t>
      </w:r>
      <w:r w:rsidR="00C77F89">
        <w:t>ica</w:t>
      </w:r>
      <w:r>
        <w:t xml:space="preserve"> Upravnoga vijeća</w:t>
      </w:r>
      <w:bookmarkEnd w:id="1"/>
    </w:p>
    <w:p w:rsidR="00164E59" w:rsidRDefault="00164E59" w:rsidP="00164E59">
      <w:pPr>
        <w:jc w:val="both"/>
      </w:pPr>
      <w:r>
        <w:t>-</w:t>
      </w:r>
      <w:r>
        <w:tab/>
        <w:t xml:space="preserve">dr. </w:t>
      </w:r>
      <w:proofErr w:type="spellStart"/>
      <w:r>
        <w:t>sc</w:t>
      </w:r>
      <w:proofErr w:type="spellEnd"/>
      <w:r>
        <w:t xml:space="preserve">. </w:t>
      </w:r>
      <w:r w:rsidR="008B47C1">
        <w:t>Tajana Sekelj Ivančan</w:t>
      </w:r>
      <w:r>
        <w:t>, članica Upravnoga vijeća</w:t>
      </w:r>
    </w:p>
    <w:p w:rsidR="00164E59" w:rsidRDefault="00164E59" w:rsidP="00164E59">
      <w:pPr>
        <w:jc w:val="both"/>
      </w:pPr>
      <w:r>
        <w:t>-</w:t>
      </w:r>
      <w:r>
        <w:tab/>
        <w:t xml:space="preserve">dr. </w:t>
      </w:r>
      <w:proofErr w:type="spellStart"/>
      <w:r>
        <w:t>sc</w:t>
      </w:r>
      <w:proofErr w:type="spellEnd"/>
      <w:r>
        <w:t>. Marko Dizdar, ravnatelj IARH-a</w:t>
      </w:r>
    </w:p>
    <w:p w:rsidR="00C77F89" w:rsidRDefault="00C77F89" w:rsidP="00164E59">
      <w:pPr>
        <w:jc w:val="both"/>
      </w:pPr>
      <w:r>
        <w:t xml:space="preserve">-          dr. </w:t>
      </w:r>
      <w:proofErr w:type="spellStart"/>
      <w:r>
        <w:t>sc</w:t>
      </w:r>
      <w:proofErr w:type="spellEnd"/>
      <w:r>
        <w:t>. Siniša Krznar,</w:t>
      </w:r>
      <w:r w:rsidRPr="00C77F89">
        <w:t xml:space="preserve"> pomoćnik ravnatelja IARH-a</w:t>
      </w:r>
    </w:p>
    <w:p w:rsidR="00F56291" w:rsidRDefault="00F56291" w:rsidP="00F56291">
      <w:pPr>
        <w:jc w:val="both"/>
      </w:pPr>
      <w:r>
        <w:t xml:space="preserve">Zapisnik je vodila Mirella Đula </w:t>
      </w:r>
      <w:proofErr w:type="spellStart"/>
      <w:r>
        <w:t>Furjan</w:t>
      </w:r>
      <w:proofErr w:type="spellEnd"/>
      <w:r>
        <w:t>, rukovoditeljica stručne službe za pravne i kadrovske poslove IARH-a.</w:t>
      </w:r>
    </w:p>
    <w:p w:rsidR="00C902F4" w:rsidRDefault="00C902F4" w:rsidP="00164E59">
      <w:pPr>
        <w:jc w:val="both"/>
      </w:pPr>
    </w:p>
    <w:p w:rsidR="00164E59" w:rsidRDefault="00164E59" w:rsidP="00164E59">
      <w:pPr>
        <w:jc w:val="both"/>
      </w:pPr>
      <w:r>
        <w:t>Predsjednik Upravnoga vijeća pozdravlja sve prisutne te je pročitao Dnevni red.</w:t>
      </w:r>
    </w:p>
    <w:p w:rsidR="00164E59" w:rsidRDefault="00164E59" w:rsidP="00164E59">
      <w:pPr>
        <w:jc w:val="both"/>
      </w:pPr>
    </w:p>
    <w:p w:rsidR="00164E59" w:rsidRDefault="00164E59" w:rsidP="00164E59">
      <w:pPr>
        <w:jc w:val="both"/>
      </w:pPr>
      <w:r>
        <w:t>Na prijedlog predsjednika Upravnoga vijeća, Upravno vijeće jednoglasno je usvojilo sljedeći</w:t>
      </w:r>
    </w:p>
    <w:p w:rsidR="00164E59" w:rsidRDefault="00164E59" w:rsidP="00164E59">
      <w:pPr>
        <w:jc w:val="both"/>
      </w:pPr>
    </w:p>
    <w:p w:rsidR="00164E59" w:rsidRDefault="00164E59" w:rsidP="00164E59">
      <w:pPr>
        <w:jc w:val="center"/>
      </w:pPr>
      <w:r>
        <w:t>DNEVNI RED</w:t>
      </w:r>
    </w:p>
    <w:p w:rsidR="00FE7A7B" w:rsidRDefault="00FE7A7B" w:rsidP="009E4E10">
      <w:pPr>
        <w:jc w:val="both"/>
      </w:pPr>
    </w:p>
    <w:p w:rsidR="00745051" w:rsidRDefault="00745051" w:rsidP="00745051">
      <w:pPr>
        <w:jc w:val="both"/>
      </w:pPr>
      <w:r>
        <w:t xml:space="preserve">1. Ovjera zapisnika s prve sjednice održane </w:t>
      </w:r>
      <w:bookmarkStart w:id="2" w:name="_Hlk164335327"/>
      <w:r>
        <w:t>19. veljače 2024. godine</w:t>
      </w:r>
      <w:bookmarkEnd w:id="2"/>
    </w:p>
    <w:p w:rsidR="00745051" w:rsidRDefault="00745051" w:rsidP="00745051">
      <w:pPr>
        <w:jc w:val="both"/>
      </w:pPr>
      <w:r>
        <w:t>2. Usvajanje realizacije Financijskoga plana za 2023. godinu</w:t>
      </w:r>
    </w:p>
    <w:p w:rsidR="00745051" w:rsidRDefault="00745051" w:rsidP="00745051">
      <w:pPr>
        <w:jc w:val="both"/>
      </w:pPr>
      <w:r>
        <w:t>3. Donošenje suglasnosti na Odluku o otpisu potraživanja za knjige – izdanja IARH-a koje su</w:t>
      </w:r>
    </w:p>
    <w:p w:rsidR="00745051" w:rsidRDefault="00745051" w:rsidP="00745051">
      <w:pPr>
        <w:jc w:val="both"/>
      </w:pPr>
      <w:r>
        <w:t xml:space="preserve">   dane u razmjenu, autorske knjige i poklone za 2023. godinu.        </w:t>
      </w:r>
    </w:p>
    <w:p w:rsidR="00745051" w:rsidRDefault="00745051" w:rsidP="00745051">
      <w:pPr>
        <w:jc w:val="both"/>
      </w:pPr>
      <w:r>
        <w:t>4. Izvještaj o rezultatima znanstvenika i suradnika za 2023. godine</w:t>
      </w:r>
    </w:p>
    <w:p w:rsidR="00745051" w:rsidRDefault="00745051" w:rsidP="00745051">
      <w:pPr>
        <w:jc w:val="both"/>
      </w:pPr>
      <w:r>
        <w:t>5. Razno</w:t>
      </w:r>
    </w:p>
    <w:p w:rsidR="000237D5" w:rsidRDefault="000237D5" w:rsidP="009E4E10">
      <w:pPr>
        <w:jc w:val="both"/>
      </w:pPr>
    </w:p>
    <w:p w:rsidR="00BF512F" w:rsidRDefault="00BF512F" w:rsidP="00BF512F">
      <w:pPr>
        <w:jc w:val="both"/>
      </w:pPr>
      <w:r>
        <w:t xml:space="preserve">Predsjednik Upravnoga vijeća otvara prvu sjednicu i pozdravlja sve prisutne. </w:t>
      </w:r>
    </w:p>
    <w:p w:rsidR="00BF512F" w:rsidRDefault="00D63839" w:rsidP="00BF512F">
      <w:pPr>
        <w:jc w:val="both"/>
      </w:pPr>
      <w:r>
        <w:t xml:space="preserve">Dr. </w:t>
      </w:r>
      <w:proofErr w:type="spellStart"/>
      <w:r>
        <w:t>sc</w:t>
      </w:r>
      <w:proofErr w:type="spellEnd"/>
      <w:r>
        <w:t>. Marko Dizdar</w:t>
      </w:r>
      <w:r w:rsidR="00BF512F">
        <w:t xml:space="preserve"> je također pozdravio sve prisutne članove Upravnoga vijeća. </w:t>
      </w:r>
    </w:p>
    <w:p w:rsidR="00BF512F" w:rsidRDefault="00BF512F" w:rsidP="00BF512F">
      <w:pPr>
        <w:jc w:val="both"/>
      </w:pPr>
    </w:p>
    <w:p w:rsidR="00BF512F" w:rsidRDefault="00BF512F" w:rsidP="00BF512F">
      <w:pPr>
        <w:jc w:val="both"/>
        <w:rPr>
          <w:b/>
        </w:rPr>
      </w:pPr>
      <w:r w:rsidRPr="00A91527">
        <w:rPr>
          <w:b/>
        </w:rPr>
        <w:t>Ad. 1.</w:t>
      </w:r>
    </w:p>
    <w:p w:rsidR="00BF512F" w:rsidRPr="004934A1" w:rsidRDefault="00745051" w:rsidP="00745051">
      <w:pPr>
        <w:jc w:val="both"/>
      </w:pPr>
      <w:r w:rsidRPr="00745051">
        <w:t xml:space="preserve">Budući da nema primjedbi na zapisnik </w:t>
      </w:r>
      <w:r>
        <w:t>prve</w:t>
      </w:r>
      <w:r w:rsidRPr="00745051">
        <w:t xml:space="preserve"> sjednice Upravnoga vijeća održane 19. veljače 2024. godine, isti se prihvaća te ovjerava.</w:t>
      </w:r>
      <w:r>
        <w:t xml:space="preserve"> Suzdržana je članica Upravnoga vijeća dr. </w:t>
      </w:r>
      <w:proofErr w:type="spellStart"/>
      <w:r>
        <w:t>sc</w:t>
      </w:r>
      <w:proofErr w:type="spellEnd"/>
      <w:r>
        <w:t>. Tajana Sekelj Ivančan obzirom da je bila opravdano odsutna.</w:t>
      </w:r>
    </w:p>
    <w:p w:rsidR="009D1796" w:rsidRDefault="009D1796" w:rsidP="000237D5">
      <w:pPr>
        <w:jc w:val="both"/>
      </w:pPr>
    </w:p>
    <w:p w:rsidR="000237D5" w:rsidRPr="000237D5" w:rsidRDefault="000237D5" w:rsidP="000237D5">
      <w:pPr>
        <w:jc w:val="both"/>
        <w:rPr>
          <w:b/>
        </w:rPr>
      </w:pPr>
      <w:r w:rsidRPr="000237D5">
        <w:rPr>
          <w:b/>
        </w:rPr>
        <w:t>Ad. 2.</w:t>
      </w:r>
    </w:p>
    <w:p w:rsidR="00C902F4" w:rsidRDefault="00234A36" w:rsidP="000237D5">
      <w:pPr>
        <w:jc w:val="both"/>
      </w:pPr>
      <w:r>
        <w:t>Predsjednik Upravnog</w:t>
      </w:r>
      <w:r w:rsidR="000540AD">
        <w:t>a</w:t>
      </w:r>
      <w:r>
        <w:t xml:space="preserve"> vijeća </w:t>
      </w:r>
      <w:r w:rsidR="00C902F4">
        <w:t xml:space="preserve">prof. dr. </w:t>
      </w:r>
      <w:proofErr w:type="spellStart"/>
      <w:r w:rsidR="00C902F4">
        <w:t>sc</w:t>
      </w:r>
      <w:proofErr w:type="spellEnd"/>
      <w:r w:rsidR="00C902F4">
        <w:t xml:space="preserve">. </w:t>
      </w:r>
      <w:bookmarkStart w:id="3" w:name="_Hlk125548312"/>
      <w:r w:rsidR="0014223C">
        <w:t>J</w:t>
      </w:r>
      <w:r w:rsidR="00D66A16">
        <w:t>ure</w:t>
      </w:r>
      <w:r w:rsidR="0014223C">
        <w:t xml:space="preserve"> Zovko</w:t>
      </w:r>
      <w:r>
        <w:t xml:space="preserve"> </w:t>
      </w:r>
      <w:bookmarkEnd w:id="3"/>
      <w:r w:rsidR="00C902F4">
        <w:t>poziva</w:t>
      </w:r>
      <w:r w:rsidR="0014223C">
        <w:t xml:space="preserve"> </w:t>
      </w:r>
      <w:r w:rsidR="00C902F4">
        <w:t xml:space="preserve">ravnatelja Instituta, dr. </w:t>
      </w:r>
      <w:proofErr w:type="spellStart"/>
      <w:r w:rsidR="00C902F4">
        <w:t>sc</w:t>
      </w:r>
      <w:proofErr w:type="spellEnd"/>
      <w:r w:rsidR="00C902F4">
        <w:t>. M</w:t>
      </w:r>
      <w:r w:rsidR="00466552">
        <w:t>.</w:t>
      </w:r>
      <w:r w:rsidR="00C902F4">
        <w:t xml:space="preserve"> Dizdara da predstavi </w:t>
      </w:r>
      <w:r w:rsidR="00F31A4C">
        <w:t>realizaciju</w:t>
      </w:r>
      <w:r w:rsidR="00C902F4">
        <w:t xml:space="preserve"> Financijskog plana za 202</w:t>
      </w:r>
      <w:r w:rsidR="00F31A4C">
        <w:t>3</w:t>
      </w:r>
      <w:r w:rsidR="00C902F4">
        <w:t>. godinu.</w:t>
      </w:r>
    </w:p>
    <w:p w:rsidR="0001251A" w:rsidRDefault="00C902F4" w:rsidP="000237D5">
      <w:pPr>
        <w:jc w:val="both"/>
      </w:pPr>
      <w:r>
        <w:t xml:space="preserve">Dr. </w:t>
      </w:r>
      <w:proofErr w:type="spellStart"/>
      <w:r>
        <w:t>sc</w:t>
      </w:r>
      <w:proofErr w:type="spellEnd"/>
      <w:r>
        <w:t xml:space="preserve">. Dizdar pojašnjava da </w:t>
      </w:r>
      <w:r w:rsidR="00F31A4C">
        <w:t>s</w:t>
      </w:r>
      <w:r>
        <w:t xml:space="preserve">e </w:t>
      </w:r>
      <w:r w:rsidR="00F31A4C">
        <w:t xml:space="preserve">realizacija </w:t>
      </w:r>
      <w:r w:rsidR="00466552">
        <w:t xml:space="preserve">Financijskoga plana za 2023. godinu provodila te izradila prema vrstama </w:t>
      </w:r>
      <w:r w:rsidR="00F31A4C">
        <w:t>izvora prihoda i rashoda</w:t>
      </w:r>
      <w:r w:rsidR="00466552">
        <w:t>,</w:t>
      </w:r>
      <w:r w:rsidR="00F31A4C">
        <w:t xml:space="preserve"> </w:t>
      </w:r>
      <w:r w:rsidR="00466552">
        <w:t>a</w:t>
      </w:r>
      <w:r w:rsidR="00F31A4C" w:rsidRPr="00F31A4C">
        <w:t xml:space="preserve"> pripremljen</w:t>
      </w:r>
      <w:r w:rsidR="00F31A4C">
        <w:t>a</w:t>
      </w:r>
      <w:r w:rsidR="00F31A4C" w:rsidRPr="00F31A4C">
        <w:t xml:space="preserve"> </w:t>
      </w:r>
      <w:r w:rsidR="00466552">
        <w:t>je</w:t>
      </w:r>
      <w:r w:rsidR="00466552" w:rsidRPr="00F31A4C">
        <w:t xml:space="preserve"> </w:t>
      </w:r>
      <w:r w:rsidR="00F31A4C" w:rsidRPr="00F31A4C">
        <w:t>uz pomoć konzultantske računovodstvene tvrtke</w:t>
      </w:r>
      <w:r w:rsidR="00F31A4C">
        <w:t>.</w:t>
      </w:r>
      <w:r w:rsidR="00851880">
        <w:t xml:space="preserve"> </w:t>
      </w:r>
      <w:r w:rsidR="0001251A">
        <w:t>Članovima</w:t>
      </w:r>
      <w:r w:rsidR="00851880">
        <w:t xml:space="preserve"> je</w:t>
      </w:r>
      <w:r w:rsidR="0001251A">
        <w:t xml:space="preserve"> predočena dokumentacija o </w:t>
      </w:r>
      <w:r w:rsidR="00466552">
        <w:t xml:space="preserve">ostvarenim planiranim </w:t>
      </w:r>
      <w:r w:rsidR="0001251A">
        <w:t>prihodima/rashodima prema Financijskome planu za 202</w:t>
      </w:r>
      <w:r w:rsidR="00F31A4C">
        <w:t>3</w:t>
      </w:r>
      <w:r w:rsidR="0001251A">
        <w:t>. godinu</w:t>
      </w:r>
      <w:r w:rsidR="00466552">
        <w:t xml:space="preserve"> i njegovom Rebalansu, s</w:t>
      </w:r>
      <w:r w:rsidR="0001251A">
        <w:t xml:space="preserve"> </w:t>
      </w:r>
      <w:r w:rsidR="00466552">
        <w:t>istaknutim manjim razlikama u ostvarenju. Ravnatelj je istaknuo kako</w:t>
      </w:r>
      <w:r w:rsidR="00F31A4C">
        <w:t xml:space="preserve"> su krajem 2023. godine pristigla sredstva od strane Hrvatske zaklade za znanost</w:t>
      </w:r>
      <w:r w:rsidR="00466552">
        <w:t xml:space="preserve"> i za interne znanstvene projekte (NPOO) koja nisu bila planirana u prihodovnoj strani, dok su namjenski prihodi</w:t>
      </w:r>
      <w:r w:rsidR="00F31A4C">
        <w:t xml:space="preserve"> od Ministarstva kulture </w:t>
      </w:r>
      <w:r w:rsidR="00466552">
        <w:t xml:space="preserve">i medija </w:t>
      </w:r>
      <w:r w:rsidR="00F31A4C">
        <w:t>RH</w:t>
      </w:r>
      <w:r w:rsidR="00466552">
        <w:t xml:space="preserve"> bili planirani u Rebalansu krajem 2023. godine na prihodovnoj i rashodovnoj strani. </w:t>
      </w:r>
      <w:r w:rsidR="00F31A4C">
        <w:t xml:space="preserve">Članica Upravnoga vijeća, gđa. Amalija Babić postavlja upit vezan uz </w:t>
      </w:r>
      <w:r w:rsidR="00F31A4C">
        <w:lastRenderedPageBreak/>
        <w:t xml:space="preserve">sudske presude djelatnika Instituta te koliki broj ih je još ostao. Prema sadašnjem stanju Institut je isplatio sredstva za sve pristigle presude te je zadnja prihvaćena po kojoj se još mora izvršiti obračun. </w:t>
      </w:r>
      <w:r w:rsidR="003E0805">
        <w:t>Član Upravnoga vijeća</w:t>
      </w:r>
      <w:r w:rsidR="003E0805" w:rsidRPr="003E0805">
        <w:t xml:space="preserve"> </w:t>
      </w:r>
      <w:r w:rsidR="003E0805">
        <w:t xml:space="preserve">prof. dr. </w:t>
      </w:r>
      <w:proofErr w:type="spellStart"/>
      <w:r w:rsidR="003E0805">
        <w:t>sc</w:t>
      </w:r>
      <w:proofErr w:type="spellEnd"/>
      <w:r w:rsidR="003E0805">
        <w:t xml:space="preserve">. Dražen </w:t>
      </w:r>
      <w:proofErr w:type="spellStart"/>
      <w:r w:rsidR="003E0805">
        <w:t>Vikić</w:t>
      </w:r>
      <w:proofErr w:type="spellEnd"/>
      <w:r w:rsidR="003E0805">
        <w:t xml:space="preserve">-Topić i Predsjednik Upravnoga vijeća prof. dr. </w:t>
      </w:r>
      <w:proofErr w:type="spellStart"/>
      <w:r w:rsidR="003E0805">
        <w:t>sc</w:t>
      </w:r>
      <w:proofErr w:type="spellEnd"/>
      <w:r w:rsidR="003E0805">
        <w:t>. Jure Zovko pohvaljuj</w:t>
      </w:r>
      <w:r w:rsidR="005A3C93">
        <w:t xml:space="preserve">u </w:t>
      </w:r>
      <w:r w:rsidR="003E0805">
        <w:t>uspješan rad Instituta.</w:t>
      </w:r>
    </w:p>
    <w:p w:rsidR="0001251A" w:rsidRDefault="009D5B94" w:rsidP="000237D5">
      <w:pPr>
        <w:jc w:val="both"/>
      </w:pPr>
      <w:r>
        <w:t xml:space="preserve">Zaključak: </w:t>
      </w:r>
      <w:r w:rsidR="00C03404">
        <w:t>Re</w:t>
      </w:r>
      <w:r w:rsidR="00C74FA0">
        <w:t>alizacija</w:t>
      </w:r>
      <w:r w:rsidR="00C03404">
        <w:t xml:space="preserve"> financijskog</w:t>
      </w:r>
      <w:r w:rsidR="00EB2A67">
        <w:t>a</w:t>
      </w:r>
      <w:r w:rsidR="00C03404">
        <w:t xml:space="preserve"> plana Instituta za arheologiju za 202</w:t>
      </w:r>
      <w:r w:rsidR="00C74FA0">
        <w:t>3</w:t>
      </w:r>
      <w:r w:rsidR="00C03404">
        <w:t>. godinu jednoglasno se usvaja.</w:t>
      </w:r>
    </w:p>
    <w:p w:rsidR="00776C8E" w:rsidRDefault="00776C8E" w:rsidP="000237D5">
      <w:pPr>
        <w:jc w:val="both"/>
      </w:pPr>
    </w:p>
    <w:p w:rsidR="00D95F41" w:rsidRDefault="00D95F41" w:rsidP="000237D5">
      <w:pPr>
        <w:jc w:val="both"/>
        <w:rPr>
          <w:b/>
        </w:rPr>
      </w:pPr>
      <w:r w:rsidRPr="00D95F41">
        <w:rPr>
          <w:b/>
        </w:rPr>
        <w:t>Ad. 3.</w:t>
      </w:r>
    </w:p>
    <w:p w:rsidR="00516816" w:rsidRDefault="00516816" w:rsidP="00516816">
      <w:pPr>
        <w:jc w:val="both"/>
      </w:pPr>
      <w:r>
        <w:t>Ravnatelj pojašnjava prisutnima da Institut ima preko 340 adresa na koje šalje/razmjenjuje svoje publikacije</w:t>
      </w:r>
      <w:r w:rsidR="00466552">
        <w:t xml:space="preserve"> (</w:t>
      </w:r>
      <w:r>
        <w:t xml:space="preserve">knjige i </w:t>
      </w:r>
      <w:r w:rsidR="00466552">
        <w:t>časopise)</w:t>
      </w:r>
      <w:r>
        <w:t xml:space="preserve">. Razmjenom s navedenim adresama Institut dobiva veću vrijednost knjiga i časopisa. Također IARH je u obvezi izdavati račune za svaku </w:t>
      </w:r>
      <w:r w:rsidR="00466552">
        <w:t>svoju publikaciju</w:t>
      </w:r>
      <w:r>
        <w:t xml:space="preserve"> bila ona autorski primjerak ili je riječ o razmjeni s drugim institucijama. No postoji </w:t>
      </w:r>
      <w:proofErr w:type="spellStart"/>
      <w:r>
        <w:t>nesrazmjer</w:t>
      </w:r>
      <w:proofErr w:type="spellEnd"/>
      <w:r>
        <w:t xml:space="preserve"> kao i svake godine obzirom da se puno veća vrijednost naših </w:t>
      </w:r>
      <w:r w:rsidR="00466552">
        <w:t xml:space="preserve">publikacija šalje ustanovama u RH </w:t>
      </w:r>
      <w:r>
        <w:t>od onih publikacija koja je primljena</w:t>
      </w:r>
      <w:r w:rsidR="00466552">
        <w:t>. Iznos</w:t>
      </w:r>
      <w:r>
        <w:t xml:space="preserve"> </w:t>
      </w:r>
      <w:r w:rsidR="00466552">
        <w:t xml:space="preserve">publikacija izdanih sa skladišta iznosi </w:t>
      </w:r>
      <w:r w:rsidR="00A64ABB" w:rsidRPr="00A64ABB">
        <w:t xml:space="preserve">29.708,57 eura (slovima: </w:t>
      </w:r>
      <w:proofErr w:type="spellStart"/>
      <w:r w:rsidR="00A64ABB" w:rsidRPr="00A64ABB">
        <w:t>dvadesetdevettisućasedamstoosameuraipedesetsedam</w:t>
      </w:r>
      <w:r w:rsidR="00A64ABB">
        <w:t>c</w:t>
      </w:r>
      <w:r w:rsidR="00A64ABB" w:rsidRPr="00A64ABB">
        <w:t>enti</w:t>
      </w:r>
      <w:proofErr w:type="spellEnd"/>
      <w:r w:rsidR="00A64ABB" w:rsidRPr="00A64ABB">
        <w:t>)</w:t>
      </w:r>
      <w:r w:rsidR="00A64ABB">
        <w:t xml:space="preserve"> </w:t>
      </w:r>
      <w:r w:rsidR="00B46F76">
        <w:t xml:space="preserve">koji je </w:t>
      </w:r>
      <w:r>
        <w:t>usvajanjem Odluke potrebno otpisati</w:t>
      </w:r>
      <w:r w:rsidR="00B46F76">
        <w:t xml:space="preserve"> iz stanja imovine</w:t>
      </w:r>
      <w:r>
        <w:t>.</w:t>
      </w:r>
    </w:p>
    <w:p w:rsidR="00516816" w:rsidRDefault="00516816" w:rsidP="00516816">
      <w:pPr>
        <w:jc w:val="both"/>
      </w:pPr>
      <w:r>
        <w:t>Jednoglasno se usvaja i donosi Odluka o otpisu potraživanja za knjige – izdanja IARH-a koje su dane u razmjenu, autorske knjige i poklone za 202</w:t>
      </w:r>
      <w:r w:rsidR="00A64ABB">
        <w:t>3</w:t>
      </w:r>
      <w:r>
        <w:t xml:space="preserve">. godinu.    </w:t>
      </w:r>
    </w:p>
    <w:p w:rsidR="005810F8" w:rsidRDefault="005810F8" w:rsidP="005810F8">
      <w:pPr>
        <w:jc w:val="both"/>
      </w:pPr>
    </w:p>
    <w:p w:rsidR="005810F8" w:rsidRDefault="005810F8" w:rsidP="005810F8">
      <w:pPr>
        <w:jc w:val="both"/>
        <w:rPr>
          <w:b/>
        </w:rPr>
      </w:pPr>
      <w:r w:rsidRPr="00D95F41">
        <w:rPr>
          <w:b/>
        </w:rPr>
        <w:t xml:space="preserve">Ad. </w:t>
      </w:r>
      <w:r>
        <w:rPr>
          <w:b/>
        </w:rPr>
        <w:t>4</w:t>
      </w:r>
      <w:r w:rsidRPr="00D95F41">
        <w:rPr>
          <w:b/>
        </w:rPr>
        <w:t>.</w:t>
      </w:r>
    </w:p>
    <w:p w:rsidR="0016516B" w:rsidRDefault="0087607E" w:rsidP="000237D5">
      <w:pPr>
        <w:jc w:val="both"/>
      </w:pPr>
      <w:r>
        <w:t>Ravnatelj prezentira pristig</w:t>
      </w:r>
      <w:r w:rsidR="0016516B">
        <w:t>le rezultate znans</w:t>
      </w:r>
      <w:r w:rsidR="00B46F76">
        <w:t>tvenika i suradnika Instituta s</w:t>
      </w:r>
      <w:r w:rsidR="0016516B">
        <w:t xml:space="preserve"> napomenom </w:t>
      </w:r>
      <w:r w:rsidR="00B46F76">
        <w:t>kako</w:t>
      </w:r>
      <w:r w:rsidR="0016516B">
        <w:t xml:space="preserve"> su </w:t>
      </w:r>
      <w:r w:rsidR="00B46F76">
        <w:t>priređeni</w:t>
      </w:r>
      <w:r w:rsidR="0016516B">
        <w:t xml:space="preserve"> prema temama važeć</w:t>
      </w:r>
      <w:r w:rsidR="00B46F76">
        <w:t>e</w:t>
      </w:r>
      <w:r w:rsidR="0016516B">
        <w:t xml:space="preserve"> Strategij</w:t>
      </w:r>
      <w:r w:rsidR="00B46F76">
        <w:t>e</w:t>
      </w:r>
      <w:r w:rsidR="0016516B">
        <w:t xml:space="preserve"> Instituta te da se </w:t>
      </w:r>
      <w:r w:rsidR="00B46F76">
        <w:t xml:space="preserve">započelo </w:t>
      </w:r>
      <w:r w:rsidR="0016516B">
        <w:t xml:space="preserve">na </w:t>
      </w:r>
      <w:r w:rsidR="00B46F76">
        <w:t xml:space="preserve">pripremi </w:t>
      </w:r>
      <w:r w:rsidR="0016516B">
        <w:t>nov</w:t>
      </w:r>
      <w:r w:rsidR="00B46F76">
        <w:t>e</w:t>
      </w:r>
      <w:r w:rsidR="0016516B">
        <w:t xml:space="preserve">  Strategij</w:t>
      </w:r>
      <w:r w:rsidR="00B46F76">
        <w:t>e</w:t>
      </w:r>
      <w:r w:rsidR="0016516B">
        <w:t xml:space="preserve"> kompatibiln</w:t>
      </w:r>
      <w:r w:rsidR="00B46F76">
        <w:t>e s</w:t>
      </w:r>
      <w:r w:rsidR="0016516B">
        <w:t xml:space="preserve"> Programskim ugovorom. Članica Upravnoga vijeća T</w:t>
      </w:r>
      <w:r w:rsidR="00B46F76">
        <w:t>.</w:t>
      </w:r>
      <w:r w:rsidR="0016516B">
        <w:t xml:space="preserve"> Sekelj Ivančan ističe da je u izvješćima vidljiva velika aktivnost svih znanstvenika i suradnika te da je ista usmjerena prema </w:t>
      </w:r>
      <w:r w:rsidR="00B46F76">
        <w:t>realizaciji P</w:t>
      </w:r>
      <w:r w:rsidR="0016516B">
        <w:t>rogramsko</w:t>
      </w:r>
      <w:r w:rsidR="00B46F76">
        <w:t>ga</w:t>
      </w:r>
      <w:r w:rsidR="0016516B">
        <w:t xml:space="preserve"> ugovor</w:t>
      </w:r>
      <w:r w:rsidR="00B46F76">
        <w:t>a</w:t>
      </w:r>
      <w:r w:rsidR="0016516B">
        <w:t>.</w:t>
      </w:r>
    </w:p>
    <w:p w:rsidR="009D5B94" w:rsidRDefault="0016516B" w:rsidP="000237D5">
      <w:pPr>
        <w:jc w:val="both"/>
      </w:pPr>
      <w:r>
        <w:t xml:space="preserve"> </w:t>
      </w:r>
    </w:p>
    <w:p w:rsidR="009D5B94" w:rsidRPr="00A23CE2" w:rsidRDefault="009D5B94" w:rsidP="000237D5">
      <w:pPr>
        <w:jc w:val="both"/>
        <w:rPr>
          <w:b/>
        </w:rPr>
      </w:pPr>
      <w:r w:rsidRPr="00D95F41">
        <w:rPr>
          <w:b/>
        </w:rPr>
        <w:t xml:space="preserve">Ad. </w:t>
      </w:r>
      <w:r>
        <w:rPr>
          <w:b/>
        </w:rPr>
        <w:t>5</w:t>
      </w:r>
      <w:r w:rsidRPr="00D95F41">
        <w:rPr>
          <w:b/>
        </w:rPr>
        <w:t>.</w:t>
      </w:r>
    </w:p>
    <w:p w:rsidR="005810F8" w:rsidRDefault="0016516B" w:rsidP="000237D5">
      <w:pPr>
        <w:jc w:val="both"/>
      </w:pPr>
      <w:r>
        <w:t xml:space="preserve">Ravnatelj napominje da je potrebno rad svih zaposlenika uskladiti sa zahtjevima te standardima kvalitete koji su predviđeni od strane AZVO-a kako bi Institut bio spreman za nadolazeću </w:t>
      </w:r>
      <w:proofErr w:type="spellStart"/>
      <w:r>
        <w:t>reakreditaciju</w:t>
      </w:r>
      <w:proofErr w:type="spellEnd"/>
      <w:r>
        <w:t xml:space="preserve"> Instituta.</w:t>
      </w:r>
    </w:p>
    <w:p w:rsidR="00792EC7" w:rsidRDefault="00792EC7" w:rsidP="000237D5">
      <w:pPr>
        <w:jc w:val="both"/>
      </w:pPr>
    </w:p>
    <w:p w:rsidR="003E3B75" w:rsidRDefault="00792EC7" w:rsidP="000237D5">
      <w:pPr>
        <w:jc w:val="both"/>
      </w:pPr>
      <w:r w:rsidRPr="00792EC7">
        <w:t>S</w:t>
      </w:r>
      <w:r w:rsidR="0016512D">
        <w:t xml:space="preserve">jednica je završila s radom u </w:t>
      </w:r>
      <w:r w:rsidR="004C13C2">
        <w:t>1</w:t>
      </w:r>
      <w:r w:rsidR="00024254">
        <w:t>0</w:t>
      </w:r>
      <w:r w:rsidR="004C13C2">
        <w:t>,</w:t>
      </w:r>
      <w:r w:rsidR="005E22DC">
        <w:t>30</w:t>
      </w:r>
      <w:r w:rsidRPr="00792EC7">
        <w:t xml:space="preserve"> sati</w:t>
      </w:r>
      <w:r>
        <w:t>.</w:t>
      </w:r>
    </w:p>
    <w:p w:rsidR="004C13C2" w:rsidRDefault="004C13C2" w:rsidP="002359D9">
      <w:pPr>
        <w:jc w:val="both"/>
      </w:pPr>
    </w:p>
    <w:p w:rsidR="002359D9" w:rsidRDefault="007C6B1B" w:rsidP="002359D9">
      <w:pPr>
        <w:jc w:val="both"/>
      </w:pPr>
      <w:r>
        <w:t>Zapisnik sastavila:</w:t>
      </w:r>
      <w:r w:rsidR="00E54396">
        <w:tab/>
      </w:r>
      <w:r w:rsidR="00E54396">
        <w:tab/>
      </w:r>
      <w:r w:rsidR="002359D9">
        <w:tab/>
      </w:r>
      <w:r w:rsidR="002359D9">
        <w:tab/>
      </w:r>
      <w:r w:rsidR="002359D9">
        <w:tab/>
        <w:t>Predsjednik Upravnog</w:t>
      </w:r>
      <w:r w:rsidR="00A2720B">
        <w:t>a</w:t>
      </w:r>
      <w:r w:rsidR="002359D9">
        <w:t xml:space="preserve"> vijeća IARH:</w:t>
      </w:r>
    </w:p>
    <w:p w:rsidR="002359D9" w:rsidRDefault="002359D9" w:rsidP="002359D9">
      <w:pPr>
        <w:jc w:val="both"/>
      </w:pPr>
    </w:p>
    <w:p w:rsidR="002359D9" w:rsidRDefault="002359D9" w:rsidP="002359D9">
      <w:pPr>
        <w:jc w:val="both"/>
      </w:pPr>
    </w:p>
    <w:p w:rsidR="002359D9" w:rsidRDefault="007C6B1B" w:rsidP="002359D9">
      <w:pPr>
        <w:jc w:val="both"/>
      </w:pPr>
      <w:r>
        <w:t xml:space="preserve">Mirella Đula </w:t>
      </w:r>
      <w:proofErr w:type="spellStart"/>
      <w:r>
        <w:t>Furjan</w:t>
      </w:r>
      <w:proofErr w:type="spellEnd"/>
      <w:r>
        <w:t xml:space="preserve">, </w:t>
      </w:r>
      <w:proofErr w:type="spellStart"/>
      <w:r>
        <w:t>dipl.iur</w:t>
      </w:r>
      <w:proofErr w:type="spellEnd"/>
      <w:r>
        <w:t>.</w:t>
      </w:r>
      <w:r w:rsidR="00E54396">
        <w:tab/>
      </w:r>
      <w:r w:rsidR="007C7AF5">
        <w:t>, v.r.</w:t>
      </w:r>
      <w:r w:rsidR="00E54396">
        <w:tab/>
      </w:r>
      <w:r w:rsidR="00E54396">
        <w:tab/>
      </w:r>
      <w:r w:rsidR="00E54396">
        <w:tab/>
      </w:r>
      <w:r>
        <w:t xml:space="preserve"> </w:t>
      </w:r>
      <w:r w:rsidR="002359D9">
        <w:t xml:space="preserve">prof. dr. </w:t>
      </w:r>
      <w:proofErr w:type="spellStart"/>
      <w:r w:rsidR="002359D9">
        <w:t>sc</w:t>
      </w:r>
      <w:proofErr w:type="spellEnd"/>
      <w:r w:rsidR="002359D9">
        <w:t xml:space="preserve">. </w:t>
      </w:r>
      <w:r>
        <w:t>Jure Zovko</w:t>
      </w:r>
      <w:r w:rsidR="007C7AF5">
        <w:t>, v.r.</w:t>
      </w:r>
      <w:bookmarkStart w:id="4" w:name="_GoBack"/>
      <w:bookmarkEnd w:id="4"/>
      <w:r w:rsidR="002359D9">
        <w:t xml:space="preserve">              </w:t>
      </w:r>
    </w:p>
    <w:p w:rsidR="003E3B75" w:rsidRDefault="002359D9" w:rsidP="002359D9">
      <w:pPr>
        <w:jc w:val="both"/>
      </w:pPr>
      <w:r>
        <w:tab/>
      </w:r>
      <w:r>
        <w:tab/>
      </w:r>
      <w:r>
        <w:tab/>
      </w:r>
      <w:r>
        <w:tab/>
      </w:r>
      <w:r>
        <w:tab/>
      </w:r>
      <w:r>
        <w:tab/>
      </w:r>
      <w:r>
        <w:tab/>
      </w:r>
    </w:p>
    <w:p w:rsidR="00C91AD4" w:rsidRPr="0000553E" w:rsidRDefault="00C91AD4" w:rsidP="000237D5">
      <w:pPr>
        <w:jc w:val="both"/>
      </w:pPr>
    </w:p>
    <w:p w:rsidR="00343407" w:rsidRDefault="00343407" w:rsidP="00343407">
      <w:pPr>
        <w:jc w:val="both"/>
      </w:pPr>
    </w:p>
    <w:p w:rsidR="00D95F41" w:rsidRPr="00D95F41" w:rsidRDefault="00D95F41" w:rsidP="000237D5">
      <w:pPr>
        <w:jc w:val="both"/>
        <w:rPr>
          <w:b/>
        </w:rPr>
      </w:pPr>
    </w:p>
    <w:sectPr w:rsidR="00D95F41" w:rsidRPr="00D95F4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9D4" w:rsidRDefault="004629D4" w:rsidP="00330BD9">
      <w:r>
        <w:separator/>
      </w:r>
    </w:p>
  </w:endnote>
  <w:endnote w:type="continuationSeparator" w:id="0">
    <w:p w:rsidR="004629D4" w:rsidRDefault="004629D4" w:rsidP="0033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838724"/>
      <w:docPartObj>
        <w:docPartGallery w:val="Page Numbers (Bottom of Page)"/>
        <w:docPartUnique/>
      </w:docPartObj>
    </w:sdtPr>
    <w:sdtEndPr/>
    <w:sdtContent>
      <w:p w:rsidR="00330BD9" w:rsidRDefault="00330BD9">
        <w:pPr>
          <w:pStyle w:val="Footer"/>
          <w:jc w:val="center"/>
        </w:pPr>
        <w:r>
          <w:fldChar w:fldCharType="begin"/>
        </w:r>
        <w:r>
          <w:instrText>PAGE   \* MERGEFORMAT</w:instrText>
        </w:r>
        <w:r>
          <w:fldChar w:fldCharType="separate"/>
        </w:r>
        <w:r w:rsidR="00B46F76">
          <w:rPr>
            <w:noProof/>
          </w:rPr>
          <w:t>2</w:t>
        </w:r>
        <w:r>
          <w:fldChar w:fldCharType="end"/>
        </w:r>
      </w:p>
    </w:sdtContent>
  </w:sdt>
  <w:p w:rsidR="00330BD9" w:rsidRDefault="00330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9D4" w:rsidRDefault="004629D4" w:rsidP="00330BD9">
      <w:r>
        <w:separator/>
      </w:r>
    </w:p>
  </w:footnote>
  <w:footnote w:type="continuationSeparator" w:id="0">
    <w:p w:rsidR="004629D4" w:rsidRDefault="004629D4" w:rsidP="00330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6CA7"/>
    <w:multiLevelType w:val="hybridMultilevel"/>
    <w:tmpl w:val="39CA89D6"/>
    <w:lvl w:ilvl="0" w:tplc="041A0017">
      <w:start w:val="1"/>
      <w:numFmt w:val="lowerLetter"/>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15:restartNumberingAfterBreak="0">
    <w:nsid w:val="18855733"/>
    <w:multiLevelType w:val="hybridMultilevel"/>
    <w:tmpl w:val="0B146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35209"/>
    <w:multiLevelType w:val="hybridMultilevel"/>
    <w:tmpl w:val="F8C06FC0"/>
    <w:lvl w:ilvl="0" w:tplc="4E904810">
      <w:start w:val="1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6E6A3A"/>
    <w:multiLevelType w:val="hybridMultilevel"/>
    <w:tmpl w:val="DE1680B4"/>
    <w:lvl w:ilvl="0" w:tplc="4E904810">
      <w:start w:val="1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786C8B"/>
    <w:multiLevelType w:val="hybridMultilevel"/>
    <w:tmpl w:val="43581A8C"/>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4E205906"/>
    <w:multiLevelType w:val="hybridMultilevel"/>
    <w:tmpl w:val="DAEAD8B6"/>
    <w:lvl w:ilvl="0" w:tplc="4E90481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D37E01"/>
    <w:multiLevelType w:val="hybridMultilevel"/>
    <w:tmpl w:val="8CDA10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F06"/>
    <w:rsid w:val="00004FBE"/>
    <w:rsid w:val="0000553E"/>
    <w:rsid w:val="0001251A"/>
    <w:rsid w:val="000156A5"/>
    <w:rsid w:val="00015C8B"/>
    <w:rsid w:val="000213E4"/>
    <w:rsid w:val="000237D5"/>
    <w:rsid w:val="00024254"/>
    <w:rsid w:val="00026B0D"/>
    <w:rsid w:val="00030EB3"/>
    <w:rsid w:val="00042BC1"/>
    <w:rsid w:val="00044D1D"/>
    <w:rsid w:val="0004791D"/>
    <w:rsid w:val="000540AD"/>
    <w:rsid w:val="000626E0"/>
    <w:rsid w:val="00062B20"/>
    <w:rsid w:val="00071432"/>
    <w:rsid w:val="000730D8"/>
    <w:rsid w:val="0008458E"/>
    <w:rsid w:val="000913E8"/>
    <w:rsid w:val="000930BA"/>
    <w:rsid w:val="00093327"/>
    <w:rsid w:val="000971B8"/>
    <w:rsid w:val="000A53C4"/>
    <w:rsid w:val="000A6C45"/>
    <w:rsid w:val="000A7ACF"/>
    <w:rsid w:val="000B63E7"/>
    <w:rsid w:val="000C24D7"/>
    <w:rsid w:val="000C29EF"/>
    <w:rsid w:val="000D2E1C"/>
    <w:rsid w:val="000D5ABB"/>
    <w:rsid w:val="000E162D"/>
    <w:rsid w:val="000F0532"/>
    <w:rsid w:val="000F6BCF"/>
    <w:rsid w:val="001013F7"/>
    <w:rsid w:val="001050EC"/>
    <w:rsid w:val="001072D6"/>
    <w:rsid w:val="001105F9"/>
    <w:rsid w:val="0011575E"/>
    <w:rsid w:val="00117AAE"/>
    <w:rsid w:val="00117D77"/>
    <w:rsid w:val="00121200"/>
    <w:rsid w:val="00121A6A"/>
    <w:rsid w:val="00130231"/>
    <w:rsid w:val="00136545"/>
    <w:rsid w:val="00136663"/>
    <w:rsid w:val="0014223C"/>
    <w:rsid w:val="00143D61"/>
    <w:rsid w:val="00151195"/>
    <w:rsid w:val="00151975"/>
    <w:rsid w:val="00151CA7"/>
    <w:rsid w:val="00161E08"/>
    <w:rsid w:val="00163728"/>
    <w:rsid w:val="00164E59"/>
    <w:rsid w:val="0016512D"/>
    <w:rsid w:val="0016516B"/>
    <w:rsid w:val="00174CD5"/>
    <w:rsid w:val="001755B8"/>
    <w:rsid w:val="0018326A"/>
    <w:rsid w:val="00186451"/>
    <w:rsid w:val="001A0614"/>
    <w:rsid w:val="001A794F"/>
    <w:rsid w:val="001C17DE"/>
    <w:rsid w:val="001C1A7D"/>
    <w:rsid w:val="001D0DB6"/>
    <w:rsid w:val="001D2C66"/>
    <w:rsid w:val="001D5B45"/>
    <w:rsid w:val="001D5B63"/>
    <w:rsid w:val="001E1943"/>
    <w:rsid w:val="001E6C64"/>
    <w:rsid w:val="00204073"/>
    <w:rsid w:val="00223EB0"/>
    <w:rsid w:val="00225B53"/>
    <w:rsid w:val="00234A36"/>
    <w:rsid w:val="002359D9"/>
    <w:rsid w:val="00247AAA"/>
    <w:rsid w:val="0026061A"/>
    <w:rsid w:val="002635F6"/>
    <w:rsid w:val="00290CB7"/>
    <w:rsid w:val="00292F05"/>
    <w:rsid w:val="00297D22"/>
    <w:rsid w:val="002B2216"/>
    <w:rsid w:val="002C1E71"/>
    <w:rsid w:val="002C686A"/>
    <w:rsid w:val="002D0757"/>
    <w:rsid w:val="002D0E84"/>
    <w:rsid w:val="002F04ED"/>
    <w:rsid w:val="002F5BCC"/>
    <w:rsid w:val="002F62E6"/>
    <w:rsid w:val="00302B3F"/>
    <w:rsid w:val="0030375C"/>
    <w:rsid w:val="00316BCD"/>
    <w:rsid w:val="0032121B"/>
    <w:rsid w:val="00321CEF"/>
    <w:rsid w:val="00324594"/>
    <w:rsid w:val="00326858"/>
    <w:rsid w:val="00326AA9"/>
    <w:rsid w:val="00330BD9"/>
    <w:rsid w:val="00343407"/>
    <w:rsid w:val="00344AFE"/>
    <w:rsid w:val="003611CB"/>
    <w:rsid w:val="00363189"/>
    <w:rsid w:val="003774EF"/>
    <w:rsid w:val="00380FB8"/>
    <w:rsid w:val="00385251"/>
    <w:rsid w:val="003867A7"/>
    <w:rsid w:val="00397D8D"/>
    <w:rsid w:val="003A13D4"/>
    <w:rsid w:val="003A3A5F"/>
    <w:rsid w:val="003C1B89"/>
    <w:rsid w:val="003C50C0"/>
    <w:rsid w:val="003D018C"/>
    <w:rsid w:val="003E0805"/>
    <w:rsid w:val="003E3B75"/>
    <w:rsid w:val="003E4AC4"/>
    <w:rsid w:val="003E779C"/>
    <w:rsid w:val="003F410F"/>
    <w:rsid w:val="00424785"/>
    <w:rsid w:val="004262BE"/>
    <w:rsid w:val="0043752D"/>
    <w:rsid w:val="004515EB"/>
    <w:rsid w:val="00453236"/>
    <w:rsid w:val="00455F2B"/>
    <w:rsid w:val="004629D4"/>
    <w:rsid w:val="00462A3D"/>
    <w:rsid w:val="00464AB4"/>
    <w:rsid w:val="00466552"/>
    <w:rsid w:val="004768EE"/>
    <w:rsid w:val="0047698A"/>
    <w:rsid w:val="00483362"/>
    <w:rsid w:val="0049776A"/>
    <w:rsid w:val="004A2F43"/>
    <w:rsid w:val="004A3569"/>
    <w:rsid w:val="004A53C7"/>
    <w:rsid w:val="004A61B1"/>
    <w:rsid w:val="004A7353"/>
    <w:rsid w:val="004A7B1C"/>
    <w:rsid w:val="004B3111"/>
    <w:rsid w:val="004B3F17"/>
    <w:rsid w:val="004B6C28"/>
    <w:rsid w:val="004C13C2"/>
    <w:rsid w:val="004C1E60"/>
    <w:rsid w:val="004C36A1"/>
    <w:rsid w:val="004C677F"/>
    <w:rsid w:val="004C773D"/>
    <w:rsid w:val="004D7011"/>
    <w:rsid w:val="004F06B2"/>
    <w:rsid w:val="00506AB8"/>
    <w:rsid w:val="00511DCA"/>
    <w:rsid w:val="00515A02"/>
    <w:rsid w:val="00516816"/>
    <w:rsid w:val="00523F65"/>
    <w:rsid w:val="00525E7E"/>
    <w:rsid w:val="00535E0E"/>
    <w:rsid w:val="00544F09"/>
    <w:rsid w:val="00544F97"/>
    <w:rsid w:val="005467D7"/>
    <w:rsid w:val="005535DF"/>
    <w:rsid w:val="0055559B"/>
    <w:rsid w:val="00562DBC"/>
    <w:rsid w:val="005810F8"/>
    <w:rsid w:val="00586555"/>
    <w:rsid w:val="005868CB"/>
    <w:rsid w:val="005A3C79"/>
    <w:rsid w:val="005A3C93"/>
    <w:rsid w:val="005A4D71"/>
    <w:rsid w:val="005B3FE0"/>
    <w:rsid w:val="005C17EA"/>
    <w:rsid w:val="005C3D2F"/>
    <w:rsid w:val="005C6FA4"/>
    <w:rsid w:val="005D3C18"/>
    <w:rsid w:val="005D7ED2"/>
    <w:rsid w:val="005E22DC"/>
    <w:rsid w:val="005E5FE7"/>
    <w:rsid w:val="005E602E"/>
    <w:rsid w:val="005F753D"/>
    <w:rsid w:val="00611396"/>
    <w:rsid w:val="00612BAC"/>
    <w:rsid w:val="0061622B"/>
    <w:rsid w:val="00622BAC"/>
    <w:rsid w:val="00624895"/>
    <w:rsid w:val="0063487E"/>
    <w:rsid w:val="00635B79"/>
    <w:rsid w:val="0063677B"/>
    <w:rsid w:val="00636AE9"/>
    <w:rsid w:val="00636E84"/>
    <w:rsid w:val="00654151"/>
    <w:rsid w:val="00656B85"/>
    <w:rsid w:val="00661460"/>
    <w:rsid w:val="00672D65"/>
    <w:rsid w:val="00675070"/>
    <w:rsid w:val="00682494"/>
    <w:rsid w:val="00682518"/>
    <w:rsid w:val="00683443"/>
    <w:rsid w:val="00692066"/>
    <w:rsid w:val="0069784D"/>
    <w:rsid w:val="00697E07"/>
    <w:rsid w:val="006A2B01"/>
    <w:rsid w:val="006B1000"/>
    <w:rsid w:val="006B51DF"/>
    <w:rsid w:val="006B7F06"/>
    <w:rsid w:val="006C0622"/>
    <w:rsid w:val="006C3BBB"/>
    <w:rsid w:val="006C4CB8"/>
    <w:rsid w:val="006D22E1"/>
    <w:rsid w:val="006D5506"/>
    <w:rsid w:val="006E4860"/>
    <w:rsid w:val="006F2D1B"/>
    <w:rsid w:val="0070462C"/>
    <w:rsid w:val="007218AD"/>
    <w:rsid w:val="007239D7"/>
    <w:rsid w:val="00736756"/>
    <w:rsid w:val="00736C2E"/>
    <w:rsid w:val="00737D3F"/>
    <w:rsid w:val="00740F81"/>
    <w:rsid w:val="00745051"/>
    <w:rsid w:val="0074565D"/>
    <w:rsid w:val="0075048A"/>
    <w:rsid w:val="007561B2"/>
    <w:rsid w:val="00760C31"/>
    <w:rsid w:val="007646D6"/>
    <w:rsid w:val="00766C4C"/>
    <w:rsid w:val="00776C8E"/>
    <w:rsid w:val="00786A8D"/>
    <w:rsid w:val="007874B1"/>
    <w:rsid w:val="007921F5"/>
    <w:rsid w:val="00792EC7"/>
    <w:rsid w:val="00793279"/>
    <w:rsid w:val="00794D98"/>
    <w:rsid w:val="007A3587"/>
    <w:rsid w:val="007B17EF"/>
    <w:rsid w:val="007B73B9"/>
    <w:rsid w:val="007C5F16"/>
    <w:rsid w:val="007C6B1B"/>
    <w:rsid w:val="007C7AF5"/>
    <w:rsid w:val="007D03C9"/>
    <w:rsid w:val="007D2026"/>
    <w:rsid w:val="007D5D12"/>
    <w:rsid w:val="007D608B"/>
    <w:rsid w:val="007E0E89"/>
    <w:rsid w:val="007E53C1"/>
    <w:rsid w:val="007F1F9A"/>
    <w:rsid w:val="007F2E10"/>
    <w:rsid w:val="007F3D6F"/>
    <w:rsid w:val="007F3DDD"/>
    <w:rsid w:val="00813083"/>
    <w:rsid w:val="00813DF5"/>
    <w:rsid w:val="008244EB"/>
    <w:rsid w:val="00825223"/>
    <w:rsid w:val="00826F58"/>
    <w:rsid w:val="00831DDC"/>
    <w:rsid w:val="00833312"/>
    <w:rsid w:val="00835381"/>
    <w:rsid w:val="008416CC"/>
    <w:rsid w:val="008456C9"/>
    <w:rsid w:val="00851880"/>
    <w:rsid w:val="008530F3"/>
    <w:rsid w:val="00855C78"/>
    <w:rsid w:val="008566DA"/>
    <w:rsid w:val="0087545C"/>
    <w:rsid w:val="0087607E"/>
    <w:rsid w:val="00880170"/>
    <w:rsid w:val="008806A6"/>
    <w:rsid w:val="00882DBE"/>
    <w:rsid w:val="00883F23"/>
    <w:rsid w:val="00885D26"/>
    <w:rsid w:val="008870F7"/>
    <w:rsid w:val="008B47C1"/>
    <w:rsid w:val="008C4F8B"/>
    <w:rsid w:val="008D0110"/>
    <w:rsid w:val="008D38BD"/>
    <w:rsid w:val="008D5FBF"/>
    <w:rsid w:val="008D6CAA"/>
    <w:rsid w:val="008E3B35"/>
    <w:rsid w:val="008F4946"/>
    <w:rsid w:val="00902D14"/>
    <w:rsid w:val="00916881"/>
    <w:rsid w:val="009168D7"/>
    <w:rsid w:val="00917773"/>
    <w:rsid w:val="00920CE9"/>
    <w:rsid w:val="00920D08"/>
    <w:rsid w:val="0092762C"/>
    <w:rsid w:val="00932369"/>
    <w:rsid w:val="00934E28"/>
    <w:rsid w:val="0093612B"/>
    <w:rsid w:val="00937581"/>
    <w:rsid w:val="00944EDE"/>
    <w:rsid w:val="009550A9"/>
    <w:rsid w:val="00960964"/>
    <w:rsid w:val="00960CC3"/>
    <w:rsid w:val="00976E91"/>
    <w:rsid w:val="00981967"/>
    <w:rsid w:val="00994AAB"/>
    <w:rsid w:val="00997752"/>
    <w:rsid w:val="0099785F"/>
    <w:rsid w:val="009A5668"/>
    <w:rsid w:val="009A64C6"/>
    <w:rsid w:val="009A67F5"/>
    <w:rsid w:val="009B1680"/>
    <w:rsid w:val="009C000C"/>
    <w:rsid w:val="009C65CD"/>
    <w:rsid w:val="009D1796"/>
    <w:rsid w:val="009D5AC1"/>
    <w:rsid w:val="009D5B94"/>
    <w:rsid w:val="009E4E10"/>
    <w:rsid w:val="009E5326"/>
    <w:rsid w:val="009F11FF"/>
    <w:rsid w:val="009F41CB"/>
    <w:rsid w:val="009F5F54"/>
    <w:rsid w:val="00A12F45"/>
    <w:rsid w:val="00A13CEF"/>
    <w:rsid w:val="00A23CE2"/>
    <w:rsid w:val="00A26A44"/>
    <w:rsid w:val="00A2720B"/>
    <w:rsid w:val="00A42767"/>
    <w:rsid w:val="00A43599"/>
    <w:rsid w:val="00A50081"/>
    <w:rsid w:val="00A54B20"/>
    <w:rsid w:val="00A56295"/>
    <w:rsid w:val="00A57328"/>
    <w:rsid w:val="00A64ABB"/>
    <w:rsid w:val="00A663A5"/>
    <w:rsid w:val="00A723FB"/>
    <w:rsid w:val="00A7398F"/>
    <w:rsid w:val="00A74F0C"/>
    <w:rsid w:val="00A75A47"/>
    <w:rsid w:val="00A75BEA"/>
    <w:rsid w:val="00A843AA"/>
    <w:rsid w:val="00AA0742"/>
    <w:rsid w:val="00AA0F0C"/>
    <w:rsid w:val="00AA1152"/>
    <w:rsid w:val="00AB3B34"/>
    <w:rsid w:val="00AC3A7F"/>
    <w:rsid w:val="00AC795A"/>
    <w:rsid w:val="00AC7C12"/>
    <w:rsid w:val="00AE6813"/>
    <w:rsid w:val="00AF5548"/>
    <w:rsid w:val="00B05FC5"/>
    <w:rsid w:val="00B271E7"/>
    <w:rsid w:val="00B311C1"/>
    <w:rsid w:val="00B32C76"/>
    <w:rsid w:val="00B46F76"/>
    <w:rsid w:val="00B475D4"/>
    <w:rsid w:val="00B50F74"/>
    <w:rsid w:val="00B60EE1"/>
    <w:rsid w:val="00B61095"/>
    <w:rsid w:val="00B86FB0"/>
    <w:rsid w:val="00B9308F"/>
    <w:rsid w:val="00BA247E"/>
    <w:rsid w:val="00BA784B"/>
    <w:rsid w:val="00BC5CC1"/>
    <w:rsid w:val="00BC7E04"/>
    <w:rsid w:val="00BF4C28"/>
    <w:rsid w:val="00BF512F"/>
    <w:rsid w:val="00BF5B5C"/>
    <w:rsid w:val="00C03404"/>
    <w:rsid w:val="00C14F12"/>
    <w:rsid w:val="00C1506C"/>
    <w:rsid w:val="00C1625C"/>
    <w:rsid w:val="00C17686"/>
    <w:rsid w:val="00C20CB1"/>
    <w:rsid w:val="00C3293E"/>
    <w:rsid w:val="00C42392"/>
    <w:rsid w:val="00C469E7"/>
    <w:rsid w:val="00C47561"/>
    <w:rsid w:val="00C47DED"/>
    <w:rsid w:val="00C64B09"/>
    <w:rsid w:val="00C652F2"/>
    <w:rsid w:val="00C67E38"/>
    <w:rsid w:val="00C74FA0"/>
    <w:rsid w:val="00C77F89"/>
    <w:rsid w:val="00C80D66"/>
    <w:rsid w:val="00C828B8"/>
    <w:rsid w:val="00C83216"/>
    <w:rsid w:val="00C840AE"/>
    <w:rsid w:val="00C902F4"/>
    <w:rsid w:val="00C91AD4"/>
    <w:rsid w:val="00C91CB9"/>
    <w:rsid w:val="00C93384"/>
    <w:rsid w:val="00C941BF"/>
    <w:rsid w:val="00CA1507"/>
    <w:rsid w:val="00CB1FF6"/>
    <w:rsid w:val="00CC3AE7"/>
    <w:rsid w:val="00CC4DAA"/>
    <w:rsid w:val="00CC4FCE"/>
    <w:rsid w:val="00CE34CD"/>
    <w:rsid w:val="00CF4AC6"/>
    <w:rsid w:val="00D115B7"/>
    <w:rsid w:val="00D14FB3"/>
    <w:rsid w:val="00D1538F"/>
    <w:rsid w:val="00D22F73"/>
    <w:rsid w:val="00D23D9F"/>
    <w:rsid w:val="00D255EB"/>
    <w:rsid w:val="00D300C5"/>
    <w:rsid w:val="00D345BC"/>
    <w:rsid w:val="00D477E0"/>
    <w:rsid w:val="00D47E35"/>
    <w:rsid w:val="00D51D71"/>
    <w:rsid w:val="00D53FA3"/>
    <w:rsid w:val="00D559E2"/>
    <w:rsid w:val="00D617C6"/>
    <w:rsid w:val="00D63839"/>
    <w:rsid w:val="00D66A16"/>
    <w:rsid w:val="00D67EF9"/>
    <w:rsid w:val="00D746E6"/>
    <w:rsid w:val="00D90BDE"/>
    <w:rsid w:val="00D92410"/>
    <w:rsid w:val="00D9426D"/>
    <w:rsid w:val="00D95F41"/>
    <w:rsid w:val="00D96F9A"/>
    <w:rsid w:val="00DB5EBA"/>
    <w:rsid w:val="00DC065A"/>
    <w:rsid w:val="00DC1BB1"/>
    <w:rsid w:val="00DC2CB4"/>
    <w:rsid w:val="00DC4E94"/>
    <w:rsid w:val="00DD3AF6"/>
    <w:rsid w:val="00DD7782"/>
    <w:rsid w:val="00DD7B3A"/>
    <w:rsid w:val="00DF2D75"/>
    <w:rsid w:val="00DF45D9"/>
    <w:rsid w:val="00E025A4"/>
    <w:rsid w:val="00E076E6"/>
    <w:rsid w:val="00E110C5"/>
    <w:rsid w:val="00E31AB5"/>
    <w:rsid w:val="00E32568"/>
    <w:rsid w:val="00E40372"/>
    <w:rsid w:val="00E4156D"/>
    <w:rsid w:val="00E422CF"/>
    <w:rsid w:val="00E5291A"/>
    <w:rsid w:val="00E54396"/>
    <w:rsid w:val="00E549EB"/>
    <w:rsid w:val="00E61094"/>
    <w:rsid w:val="00E667DD"/>
    <w:rsid w:val="00E70E3C"/>
    <w:rsid w:val="00EA6FA9"/>
    <w:rsid w:val="00EB1DAF"/>
    <w:rsid w:val="00EB2A67"/>
    <w:rsid w:val="00EB540B"/>
    <w:rsid w:val="00EC2CBD"/>
    <w:rsid w:val="00ED11EA"/>
    <w:rsid w:val="00EE5950"/>
    <w:rsid w:val="00F0146B"/>
    <w:rsid w:val="00F02642"/>
    <w:rsid w:val="00F048C0"/>
    <w:rsid w:val="00F048C7"/>
    <w:rsid w:val="00F31A4C"/>
    <w:rsid w:val="00F35D78"/>
    <w:rsid w:val="00F36E8E"/>
    <w:rsid w:val="00F42B38"/>
    <w:rsid w:val="00F4616D"/>
    <w:rsid w:val="00F56291"/>
    <w:rsid w:val="00F631F9"/>
    <w:rsid w:val="00F65364"/>
    <w:rsid w:val="00F83D35"/>
    <w:rsid w:val="00F858EC"/>
    <w:rsid w:val="00FA5FB0"/>
    <w:rsid w:val="00FB24D4"/>
    <w:rsid w:val="00FB2EE5"/>
    <w:rsid w:val="00FB4990"/>
    <w:rsid w:val="00FB6081"/>
    <w:rsid w:val="00FC05BB"/>
    <w:rsid w:val="00FC6826"/>
    <w:rsid w:val="00FD018C"/>
    <w:rsid w:val="00FD5F6B"/>
    <w:rsid w:val="00FE121A"/>
    <w:rsid w:val="00FE36A7"/>
    <w:rsid w:val="00FE3CE8"/>
    <w:rsid w:val="00FE7A7B"/>
    <w:rsid w:val="00FF4545"/>
    <w:rsid w:val="00FF6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6C387"/>
  <w15:docId w15:val="{18EB98C8-FAC1-4291-B04C-67376C14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626E0"/>
    <w:rPr>
      <w:b/>
      <w:bCs/>
    </w:rPr>
  </w:style>
  <w:style w:type="paragraph" w:styleId="ListParagraph">
    <w:name w:val="List Paragraph"/>
    <w:basedOn w:val="Normal"/>
    <w:uiPriority w:val="34"/>
    <w:qFormat/>
    <w:rsid w:val="00C902F4"/>
    <w:pPr>
      <w:ind w:left="720"/>
      <w:contextualSpacing/>
    </w:pPr>
  </w:style>
  <w:style w:type="paragraph" w:styleId="Header">
    <w:name w:val="header"/>
    <w:basedOn w:val="Normal"/>
    <w:link w:val="HeaderChar"/>
    <w:unhideWhenUsed/>
    <w:rsid w:val="00330BD9"/>
    <w:pPr>
      <w:tabs>
        <w:tab w:val="center" w:pos="4536"/>
        <w:tab w:val="right" w:pos="9072"/>
      </w:tabs>
    </w:pPr>
  </w:style>
  <w:style w:type="character" w:customStyle="1" w:styleId="HeaderChar">
    <w:name w:val="Header Char"/>
    <w:basedOn w:val="DefaultParagraphFont"/>
    <w:link w:val="Header"/>
    <w:rsid w:val="00330BD9"/>
    <w:rPr>
      <w:sz w:val="24"/>
      <w:szCs w:val="24"/>
      <w:lang w:val="hr-HR" w:eastAsia="hr-HR"/>
    </w:rPr>
  </w:style>
  <w:style w:type="paragraph" w:styleId="Footer">
    <w:name w:val="footer"/>
    <w:basedOn w:val="Normal"/>
    <w:link w:val="FooterChar"/>
    <w:uiPriority w:val="99"/>
    <w:unhideWhenUsed/>
    <w:rsid w:val="00330BD9"/>
    <w:pPr>
      <w:tabs>
        <w:tab w:val="center" w:pos="4536"/>
        <w:tab w:val="right" w:pos="9072"/>
      </w:tabs>
    </w:pPr>
  </w:style>
  <w:style w:type="character" w:customStyle="1" w:styleId="FooterChar">
    <w:name w:val="Footer Char"/>
    <w:basedOn w:val="DefaultParagraphFont"/>
    <w:link w:val="Footer"/>
    <w:uiPriority w:val="99"/>
    <w:rsid w:val="00330BD9"/>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1976">
      <w:bodyDiv w:val="1"/>
      <w:marLeft w:val="0"/>
      <w:marRight w:val="0"/>
      <w:marTop w:val="0"/>
      <w:marBottom w:val="0"/>
      <w:divBdr>
        <w:top w:val="none" w:sz="0" w:space="0" w:color="auto"/>
        <w:left w:val="none" w:sz="0" w:space="0" w:color="auto"/>
        <w:bottom w:val="none" w:sz="0" w:space="0" w:color="auto"/>
        <w:right w:val="none" w:sz="0" w:space="0" w:color="auto"/>
      </w:divBdr>
      <w:divsChild>
        <w:div w:id="213085607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71487463">
              <w:marLeft w:val="0"/>
              <w:marRight w:val="0"/>
              <w:marTop w:val="0"/>
              <w:marBottom w:val="0"/>
              <w:divBdr>
                <w:top w:val="none" w:sz="0" w:space="0" w:color="auto"/>
                <w:left w:val="none" w:sz="0" w:space="0" w:color="auto"/>
                <w:bottom w:val="none" w:sz="0" w:space="0" w:color="auto"/>
                <w:right w:val="none" w:sz="0" w:space="0" w:color="auto"/>
              </w:divBdr>
            </w:div>
            <w:div w:id="579218208">
              <w:marLeft w:val="0"/>
              <w:marRight w:val="0"/>
              <w:marTop w:val="0"/>
              <w:marBottom w:val="0"/>
              <w:divBdr>
                <w:top w:val="none" w:sz="0" w:space="0" w:color="auto"/>
                <w:left w:val="none" w:sz="0" w:space="0" w:color="auto"/>
                <w:bottom w:val="none" w:sz="0" w:space="0" w:color="auto"/>
                <w:right w:val="none" w:sz="0" w:space="0" w:color="auto"/>
              </w:divBdr>
            </w:div>
            <w:div w:id="1305349771">
              <w:marLeft w:val="0"/>
              <w:marRight w:val="0"/>
              <w:marTop w:val="0"/>
              <w:marBottom w:val="0"/>
              <w:divBdr>
                <w:top w:val="none" w:sz="0" w:space="0" w:color="auto"/>
                <w:left w:val="none" w:sz="0" w:space="0" w:color="auto"/>
                <w:bottom w:val="none" w:sz="0" w:space="0" w:color="auto"/>
                <w:right w:val="none" w:sz="0" w:space="0" w:color="auto"/>
              </w:divBdr>
              <w:divsChild>
                <w:div w:id="291525452">
                  <w:marLeft w:val="0"/>
                  <w:marRight w:val="0"/>
                  <w:marTop w:val="0"/>
                  <w:marBottom w:val="0"/>
                  <w:divBdr>
                    <w:top w:val="none" w:sz="0" w:space="0" w:color="auto"/>
                    <w:left w:val="none" w:sz="0" w:space="0" w:color="auto"/>
                    <w:bottom w:val="none" w:sz="0" w:space="0" w:color="auto"/>
                    <w:right w:val="none" w:sz="0" w:space="0" w:color="auto"/>
                  </w:divBdr>
                </w:div>
                <w:div w:id="995762834">
                  <w:marLeft w:val="0"/>
                  <w:marRight w:val="0"/>
                  <w:marTop w:val="0"/>
                  <w:marBottom w:val="0"/>
                  <w:divBdr>
                    <w:top w:val="none" w:sz="0" w:space="0" w:color="auto"/>
                    <w:left w:val="none" w:sz="0" w:space="0" w:color="auto"/>
                    <w:bottom w:val="none" w:sz="0" w:space="0" w:color="auto"/>
                    <w:right w:val="none" w:sz="0" w:space="0" w:color="auto"/>
                  </w:divBdr>
                </w:div>
              </w:divsChild>
            </w:div>
            <w:div w:id="18113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2633">
      <w:bodyDiv w:val="1"/>
      <w:marLeft w:val="0"/>
      <w:marRight w:val="0"/>
      <w:marTop w:val="0"/>
      <w:marBottom w:val="0"/>
      <w:divBdr>
        <w:top w:val="none" w:sz="0" w:space="0" w:color="auto"/>
        <w:left w:val="none" w:sz="0" w:space="0" w:color="auto"/>
        <w:bottom w:val="none" w:sz="0" w:space="0" w:color="auto"/>
        <w:right w:val="none" w:sz="0" w:space="0" w:color="auto"/>
      </w:divBdr>
      <w:divsChild>
        <w:div w:id="23666922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6843845">
              <w:marLeft w:val="0"/>
              <w:marRight w:val="0"/>
              <w:marTop w:val="0"/>
              <w:marBottom w:val="0"/>
              <w:divBdr>
                <w:top w:val="none" w:sz="0" w:space="0" w:color="auto"/>
                <w:left w:val="none" w:sz="0" w:space="0" w:color="auto"/>
                <w:bottom w:val="none" w:sz="0" w:space="0" w:color="auto"/>
                <w:right w:val="none" w:sz="0" w:space="0" w:color="auto"/>
              </w:divBdr>
            </w:div>
            <w:div w:id="848956553">
              <w:marLeft w:val="0"/>
              <w:marRight w:val="0"/>
              <w:marTop w:val="0"/>
              <w:marBottom w:val="0"/>
              <w:divBdr>
                <w:top w:val="none" w:sz="0" w:space="0" w:color="auto"/>
                <w:left w:val="none" w:sz="0" w:space="0" w:color="auto"/>
                <w:bottom w:val="none" w:sz="0" w:space="0" w:color="auto"/>
                <w:right w:val="none" w:sz="0" w:space="0" w:color="auto"/>
              </w:divBdr>
            </w:div>
            <w:div w:id="1021934834">
              <w:marLeft w:val="0"/>
              <w:marRight w:val="0"/>
              <w:marTop w:val="0"/>
              <w:marBottom w:val="0"/>
              <w:divBdr>
                <w:top w:val="none" w:sz="0" w:space="0" w:color="auto"/>
                <w:left w:val="none" w:sz="0" w:space="0" w:color="auto"/>
                <w:bottom w:val="none" w:sz="0" w:space="0" w:color="auto"/>
                <w:right w:val="none" w:sz="0" w:space="0" w:color="auto"/>
              </w:divBdr>
            </w:div>
            <w:div w:id="1290822321">
              <w:marLeft w:val="0"/>
              <w:marRight w:val="0"/>
              <w:marTop w:val="0"/>
              <w:marBottom w:val="0"/>
              <w:divBdr>
                <w:top w:val="none" w:sz="0" w:space="0" w:color="auto"/>
                <w:left w:val="none" w:sz="0" w:space="0" w:color="auto"/>
                <w:bottom w:val="none" w:sz="0" w:space="0" w:color="auto"/>
                <w:right w:val="none" w:sz="0" w:space="0" w:color="auto"/>
              </w:divBdr>
            </w:div>
            <w:div w:id="15985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1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4146</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ZAPISNIK</vt:lpstr>
      <vt:lpstr>ZAPISNIK </vt:lpstr>
    </vt:vector>
  </TitlesOfParts>
  <Company>RH-TDU</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dc:title>
  <dc:creator>RH-TDU</dc:creator>
  <cp:lastModifiedBy>Mirella</cp:lastModifiedBy>
  <cp:revision>3</cp:revision>
  <cp:lastPrinted>2023-01-26T09:18:00Z</cp:lastPrinted>
  <dcterms:created xsi:type="dcterms:W3CDTF">2024-04-22T07:01:00Z</dcterms:created>
  <dcterms:modified xsi:type="dcterms:W3CDTF">2024-07-26T10:04:00Z</dcterms:modified>
</cp:coreProperties>
</file>