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7E54" w14:textId="2CD1930E" w:rsidR="00700E82" w:rsidRDefault="00700E8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52757C" wp14:editId="6FF51CB6">
            <wp:simplePos x="0" y="0"/>
            <wp:positionH relativeFrom="leftMargin">
              <wp:posOffset>142907</wp:posOffset>
            </wp:positionH>
            <wp:positionV relativeFrom="margin">
              <wp:posOffset>-738128</wp:posOffset>
            </wp:positionV>
            <wp:extent cx="3990697" cy="8796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ARH Memorandum_final 3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" t="16629" r="42040" b="19964"/>
                    <a:stretch/>
                  </pic:blipFill>
                  <pic:spPr bwMode="auto">
                    <a:xfrm>
                      <a:off x="0" y="0"/>
                      <a:ext cx="3990697" cy="879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AA8EB" w14:textId="77777777" w:rsidR="00D845CF" w:rsidRDefault="00D845CF" w:rsidP="00726FA4">
      <w:pPr>
        <w:spacing w:after="0" w:line="240" w:lineRule="auto"/>
        <w:rPr>
          <w:rFonts w:ascii="Times New Roman" w:hAnsi="Times New Roman" w:cs="Times New Roman"/>
          <w:b/>
        </w:rPr>
      </w:pPr>
    </w:p>
    <w:p w14:paraId="0C6D4DE1" w14:textId="5D58AD3B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PRORAČUNSKI KORISNIK:</w:t>
      </w:r>
      <w:r w:rsidRPr="00726FA4">
        <w:rPr>
          <w:rFonts w:ascii="Times New Roman" w:hAnsi="Times New Roman" w:cs="Times New Roman"/>
        </w:rPr>
        <w:t xml:space="preserve"> INSTITUT ZA ARHEOLOGIJU</w:t>
      </w:r>
    </w:p>
    <w:p w14:paraId="58516988" w14:textId="77777777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NADLEŽNO MINISTARSTVO:</w:t>
      </w:r>
      <w:r w:rsidRPr="00726FA4">
        <w:rPr>
          <w:rFonts w:ascii="Times New Roman" w:hAnsi="Times New Roman" w:cs="Times New Roman"/>
        </w:rPr>
        <w:t xml:space="preserve"> MINISTARSTVO ZNANOSTI, OBRAZOVANJA I MLADIH</w:t>
      </w:r>
    </w:p>
    <w:p w14:paraId="464A7A78" w14:textId="77363A17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OIB:</w:t>
      </w:r>
      <w:r w:rsidRPr="00726FA4">
        <w:rPr>
          <w:rFonts w:ascii="Times New Roman" w:hAnsi="Times New Roman" w:cs="Times New Roman"/>
        </w:rPr>
        <w:t xml:space="preserve"> 59796264563</w:t>
      </w:r>
    </w:p>
    <w:p w14:paraId="3249354C" w14:textId="77777777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RAZINA:</w:t>
      </w:r>
      <w:r w:rsidRPr="00726FA4">
        <w:rPr>
          <w:rFonts w:ascii="Times New Roman" w:hAnsi="Times New Roman" w:cs="Times New Roman"/>
        </w:rPr>
        <w:t xml:space="preserve"> 11</w:t>
      </w:r>
    </w:p>
    <w:p w14:paraId="1B14FBCD" w14:textId="3212E62D" w:rsidR="00726FA4" w:rsidRPr="00726FA4" w:rsidRDefault="00726FA4" w:rsidP="00726FA4">
      <w:pPr>
        <w:spacing w:after="0" w:line="240" w:lineRule="auto"/>
        <w:rPr>
          <w:rFonts w:ascii="Times New Roman" w:hAnsi="Times New Roman" w:cs="Times New Roman"/>
        </w:rPr>
      </w:pPr>
      <w:r w:rsidRPr="00726FA4">
        <w:rPr>
          <w:rFonts w:ascii="Times New Roman" w:hAnsi="Times New Roman" w:cs="Times New Roman"/>
          <w:b/>
        </w:rPr>
        <w:t>RKP:</w:t>
      </w:r>
      <w:r w:rsidRPr="00726FA4">
        <w:rPr>
          <w:rFonts w:ascii="Times New Roman" w:hAnsi="Times New Roman" w:cs="Times New Roman"/>
        </w:rPr>
        <w:t xml:space="preserve"> 3121</w:t>
      </w:r>
    </w:p>
    <w:p w14:paraId="1E59F91E" w14:textId="77777777" w:rsidR="00D845CF" w:rsidRDefault="00D845CF" w:rsidP="00972E89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72FEEEBD" w14:textId="042F1C36" w:rsidR="00AA6E75" w:rsidRPr="00AD1F79" w:rsidRDefault="00AA6E75" w:rsidP="00972E89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Zagreb, 16. srpnja 2025.</w:t>
      </w:r>
    </w:p>
    <w:p w14:paraId="7C76C1EC" w14:textId="77777777" w:rsidR="006A5AB4" w:rsidRPr="00AD1F79" w:rsidRDefault="006A5AB4" w:rsidP="00D07F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971C5" w14:textId="77777777" w:rsidR="00D845CF" w:rsidRDefault="00D845CF" w:rsidP="008A1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70144" w14:textId="7CB6C1E5" w:rsidR="008A13DB" w:rsidRPr="00AD1F79" w:rsidRDefault="00D07F26" w:rsidP="008A1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79">
        <w:rPr>
          <w:rFonts w:ascii="Times New Roman" w:hAnsi="Times New Roman" w:cs="Times New Roman"/>
          <w:b/>
          <w:sz w:val="24"/>
          <w:szCs w:val="24"/>
        </w:rPr>
        <w:t>OBRAZLOŽENJE</w:t>
      </w:r>
      <w:r w:rsidR="00DC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F79">
        <w:rPr>
          <w:rFonts w:ascii="Times New Roman" w:hAnsi="Times New Roman" w:cs="Times New Roman"/>
          <w:b/>
          <w:sz w:val="24"/>
          <w:szCs w:val="24"/>
        </w:rPr>
        <w:t xml:space="preserve">OPĆEG DIJELA </w:t>
      </w:r>
      <w:r w:rsidR="0054121D">
        <w:rPr>
          <w:rFonts w:ascii="Times New Roman" w:hAnsi="Times New Roman" w:cs="Times New Roman"/>
          <w:b/>
          <w:sz w:val="24"/>
          <w:szCs w:val="24"/>
        </w:rPr>
        <w:t>IZVJEŠTAJA O</w:t>
      </w:r>
    </w:p>
    <w:p w14:paraId="72FA72C4" w14:textId="23A63F04" w:rsidR="00D07F26" w:rsidRPr="00AD1F79" w:rsidRDefault="008A13DB" w:rsidP="008A1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79">
        <w:rPr>
          <w:rFonts w:ascii="Times New Roman" w:hAnsi="Times New Roman" w:cs="Times New Roman"/>
          <w:b/>
          <w:sz w:val="24"/>
          <w:szCs w:val="24"/>
        </w:rPr>
        <w:t>IZVRŠENJ</w:t>
      </w:r>
      <w:r w:rsidR="0054121D">
        <w:rPr>
          <w:rFonts w:ascii="Times New Roman" w:hAnsi="Times New Roman" w:cs="Times New Roman"/>
          <w:b/>
          <w:sz w:val="24"/>
          <w:szCs w:val="24"/>
        </w:rPr>
        <w:t>U</w:t>
      </w:r>
      <w:r w:rsidRPr="00AD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F26" w:rsidRPr="00AD1F79">
        <w:rPr>
          <w:rFonts w:ascii="Times New Roman" w:hAnsi="Times New Roman" w:cs="Times New Roman"/>
          <w:b/>
          <w:sz w:val="24"/>
          <w:szCs w:val="24"/>
        </w:rPr>
        <w:t>FINANCIJSKOG PLANA</w:t>
      </w:r>
      <w:r w:rsidRPr="00AD1F79">
        <w:rPr>
          <w:rFonts w:ascii="Times New Roman" w:hAnsi="Times New Roman" w:cs="Times New Roman"/>
          <w:b/>
          <w:sz w:val="24"/>
          <w:szCs w:val="24"/>
        </w:rPr>
        <w:t xml:space="preserve"> ZA RAZDOBLJE OD 1.1.-30.6.2025.</w:t>
      </w:r>
    </w:p>
    <w:p w14:paraId="1B02A27A" w14:textId="77777777" w:rsidR="00091C39" w:rsidRDefault="00091C39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1EC36" w14:textId="70E4F7C8" w:rsidR="00D652FA" w:rsidRPr="00D652FA" w:rsidRDefault="00D652FA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FA">
        <w:rPr>
          <w:rFonts w:ascii="Times New Roman" w:hAnsi="Times New Roman" w:cs="Times New Roman"/>
          <w:sz w:val="24"/>
          <w:szCs w:val="24"/>
        </w:rPr>
        <w:t>Institut je proračunski korisnik upisan u Upisnik znanstvenih organizacija Ministarstva znanosti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2FA">
        <w:rPr>
          <w:rFonts w:ascii="Times New Roman" w:hAnsi="Times New Roman" w:cs="Times New Roman"/>
          <w:sz w:val="24"/>
          <w:szCs w:val="24"/>
        </w:rPr>
        <w:t xml:space="preserve">obrazovanja </w:t>
      </w:r>
      <w:r>
        <w:rPr>
          <w:rFonts w:ascii="Times New Roman" w:hAnsi="Times New Roman" w:cs="Times New Roman"/>
          <w:sz w:val="24"/>
          <w:szCs w:val="24"/>
        </w:rPr>
        <w:t xml:space="preserve">i mladih </w:t>
      </w:r>
      <w:r w:rsidRPr="00D652FA">
        <w:rPr>
          <w:rFonts w:ascii="Times New Roman" w:hAnsi="Times New Roman" w:cs="Times New Roman"/>
          <w:sz w:val="24"/>
          <w:szCs w:val="24"/>
        </w:rPr>
        <w:t>(MZO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652FA">
        <w:rPr>
          <w:rFonts w:ascii="Times New Roman" w:hAnsi="Times New Roman" w:cs="Times New Roman"/>
          <w:sz w:val="24"/>
          <w:szCs w:val="24"/>
        </w:rPr>
        <w:t>). Osnovna djelatnost Instituta je provedba programa znanstvenih istraživanja u području humanističkih znanosti, u polju arheologije kao i njezina integracija u multi- te interdisciplinarna istraživanja sa srodnim znanstvenim disciplinama.</w:t>
      </w:r>
    </w:p>
    <w:p w14:paraId="6FDFCEB9" w14:textId="77777777" w:rsidR="00D652FA" w:rsidRPr="00D652FA" w:rsidRDefault="00D652FA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FA">
        <w:rPr>
          <w:rFonts w:ascii="Times New Roman" w:hAnsi="Times New Roman" w:cs="Times New Roman"/>
          <w:sz w:val="24"/>
          <w:szCs w:val="24"/>
        </w:rPr>
        <w:t>Institut, kao javna znanstvena ustanova, provodi temeljna i razvojna znanstvena istraživanja od strateškog nacionalnog interesa za Republiku Hrvatsku te, zajedno s drugim znanstvenim i visokoškolskim ustanovama, uspostavlja znanstvenu infrastrukturu od interesa za cjelokupni sustav znanstvene djelatnosti i visokoga obrazovanja. Program Instituta sastoji se od programa trajne znanstvene djelatnosti, ugovornih znanstvenih projekata te programa nakladničke i promidžbene djelatnosti vezane uz arheologiju.</w:t>
      </w:r>
    </w:p>
    <w:p w14:paraId="7571CE65" w14:textId="77777777" w:rsidR="00922DDD" w:rsidRDefault="00922DDD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DC657" w14:textId="64E66306" w:rsidR="00D652FA" w:rsidRPr="00D652FA" w:rsidRDefault="00D652FA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FA">
        <w:rPr>
          <w:rFonts w:ascii="Times New Roman" w:hAnsi="Times New Roman" w:cs="Times New Roman"/>
          <w:sz w:val="24"/>
          <w:szCs w:val="24"/>
        </w:rPr>
        <w:t xml:space="preserve">Institut se potpisivanjem Programskog ugovora s osnivačem – Ministarstvom znanosti i obrazovanja (prosinac 2023.) – u okviru </w:t>
      </w:r>
      <w:r w:rsidRPr="00D652FA">
        <w:rPr>
          <w:rFonts w:ascii="Times New Roman" w:hAnsi="Times New Roman" w:cs="Times New Roman"/>
          <w:b/>
          <w:sz w:val="24"/>
          <w:szCs w:val="24"/>
        </w:rPr>
        <w:t>Strateškog cilja 2 / Posebni cilj 2.3</w:t>
      </w:r>
      <w:r w:rsidRPr="00D652FA">
        <w:rPr>
          <w:rFonts w:ascii="Times New Roman" w:hAnsi="Times New Roman" w:cs="Times New Roman"/>
          <w:sz w:val="24"/>
          <w:szCs w:val="24"/>
        </w:rPr>
        <w:t xml:space="preserve"> obvezao na jačanje suradnje s gospodarstvom te razvoj nacionalnog i regionalnog identiteta i kulture kroz ostvarivanje vlastitih sredstava, odnosno na unapređenje pružanja znanstvenih usluga usmjerenih na razvoj kulture i obrazovanja. Financijska sredstva za ostvarivanje ovog cilja osiguravaju se kroz provedbu različitih vrsta arheoloških istraživanja definiranih od strane Ministarstva kulture i medija.</w:t>
      </w:r>
    </w:p>
    <w:p w14:paraId="0BC7FED7" w14:textId="77777777" w:rsidR="00922DDD" w:rsidRDefault="00922DDD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39B4" w14:textId="2A07E424" w:rsidR="00D652FA" w:rsidRPr="00D652FA" w:rsidRDefault="00D652FA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FA">
        <w:rPr>
          <w:rFonts w:ascii="Times New Roman" w:hAnsi="Times New Roman" w:cs="Times New Roman"/>
          <w:sz w:val="24"/>
          <w:szCs w:val="24"/>
        </w:rPr>
        <w:t>Institut obavlja i druge znanstveno-istraživačke aktivnosti, odnosno vrši daljnju znanstvenu obradu nalaza u skladu sa standardima struke te privremeno pohranjuje prikupljene nalaze i uzorke do rješenja o trajnoj pohrani koja izdaje Hrvatsko muzejsko vijeće.</w:t>
      </w:r>
    </w:p>
    <w:p w14:paraId="37F40BEF" w14:textId="77777777" w:rsidR="00D652FA" w:rsidRPr="00FD2B39" w:rsidRDefault="00D652FA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39">
        <w:rPr>
          <w:rFonts w:ascii="Times New Roman" w:hAnsi="Times New Roman" w:cs="Times New Roman"/>
          <w:sz w:val="24"/>
          <w:szCs w:val="24"/>
        </w:rPr>
        <w:t xml:space="preserve">Tijela Instituta su Upravno vijeće, ravnatelj i Znanstveno vijeće.    </w:t>
      </w:r>
    </w:p>
    <w:p w14:paraId="287A9DD4" w14:textId="036B3C78" w:rsidR="00D652FA" w:rsidRPr="00FD2B39" w:rsidRDefault="00D652FA" w:rsidP="0092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39">
        <w:rPr>
          <w:rFonts w:ascii="Times New Roman" w:hAnsi="Times New Roman" w:cs="Times New Roman"/>
          <w:sz w:val="24"/>
          <w:szCs w:val="24"/>
        </w:rPr>
        <w:t>Ravnatelj Instituta u 202</w:t>
      </w:r>
      <w:r w:rsidR="00FD2B39">
        <w:rPr>
          <w:rFonts w:ascii="Times New Roman" w:hAnsi="Times New Roman" w:cs="Times New Roman"/>
          <w:sz w:val="24"/>
          <w:szCs w:val="24"/>
        </w:rPr>
        <w:t>5</w:t>
      </w:r>
      <w:r w:rsidRPr="00FD2B39">
        <w:rPr>
          <w:rFonts w:ascii="Times New Roman" w:hAnsi="Times New Roman" w:cs="Times New Roman"/>
          <w:sz w:val="24"/>
          <w:szCs w:val="24"/>
        </w:rPr>
        <w:t>. godini je dr.sc. Marko Dizdar</w:t>
      </w:r>
      <w:r w:rsidR="00FD2B39">
        <w:rPr>
          <w:rFonts w:ascii="Times New Roman" w:hAnsi="Times New Roman" w:cs="Times New Roman"/>
          <w:sz w:val="24"/>
          <w:szCs w:val="24"/>
        </w:rPr>
        <w:t>.</w:t>
      </w:r>
    </w:p>
    <w:p w14:paraId="0E810BB1" w14:textId="77777777" w:rsidR="00922DDD" w:rsidRDefault="00922DDD" w:rsidP="00377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6D6AA" w14:textId="77777777" w:rsidR="00922DDD" w:rsidRDefault="00922DDD" w:rsidP="00377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9A7CD" w14:textId="77777777" w:rsidR="00922DDD" w:rsidRDefault="00922DDD" w:rsidP="00377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47ABB" w14:textId="77777777" w:rsidR="0072431E" w:rsidRDefault="0072431E" w:rsidP="003772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EC473" w14:textId="366D62A4" w:rsidR="000777E8" w:rsidRDefault="000777E8" w:rsidP="00922DDD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777E8">
        <w:rPr>
          <w:rFonts w:ascii="Times New Roman" w:hAnsi="Times New Roman" w:cs="Times New Roman"/>
          <w:sz w:val="24"/>
          <w:szCs w:val="24"/>
        </w:rPr>
        <w:lastRenderedPageBreak/>
        <w:t>Polugodišnji izvještaj o izvršenju financijskog plana za 2025. godinu Instituta za arheologiju izrađuj</w:t>
      </w:r>
      <w:r w:rsidR="00377265">
        <w:rPr>
          <w:rFonts w:ascii="Times New Roman" w:hAnsi="Times New Roman" w:cs="Times New Roman"/>
          <w:sz w:val="24"/>
          <w:szCs w:val="24"/>
        </w:rPr>
        <w:t xml:space="preserve">e </w:t>
      </w:r>
      <w:r w:rsidRPr="000777E8">
        <w:rPr>
          <w:rFonts w:ascii="Times New Roman" w:hAnsi="Times New Roman" w:cs="Times New Roman"/>
          <w:sz w:val="24"/>
          <w:szCs w:val="24"/>
        </w:rPr>
        <w:t>se sukladno odredbama Zakona o proračunu (Narodne novine broj 144/2021)</w:t>
      </w:r>
      <w:r w:rsidR="00377265">
        <w:rPr>
          <w:rFonts w:ascii="Times New Roman" w:hAnsi="Times New Roman" w:cs="Times New Roman"/>
          <w:sz w:val="24"/>
          <w:szCs w:val="24"/>
        </w:rPr>
        <w:t xml:space="preserve"> </w:t>
      </w:r>
      <w:r w:rsidR="0037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te Pravilnika o polugodišnjem i godišnjem izvještaju o izvršenju </w:t>
      </w:r>
      <w:r w:rsidR="00E73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proračuna i </w:t>
      </w:r>
      <w:r w:rsidR="005638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financijskog plana</w:t>
      </w:r>
      <w:r w:rsidR="0037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(Narodne novine 85/</w:t>
      </w:r>
      <w:r w:rsidR="005638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</w:t>
      </w:r>
      <w:r w:rsidR="0037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23).</w:t>
      </w:r>
    </w:p>
    <w:p w14:paraId="2418A9C6" w14:textId="0B19C36B" w:rsidR="00922DDD" w:rsidRDefault="008C3B45" w:rsidP="008C3B45">
      <w:pPr>
        <w:spacing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C3B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Polugodišnji izvještaj o izvršenju financijskog plana proračunskog korisnika sadrži: opći dio, posebni dio, obrazloženje</w:t>
      </w:r>
      <w:r w:rsidR="007243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općeg dijela izvještaja o izvršenju financijskog plana</w:t>
      </w:r>
      <w:r w:rsidRPr="008C3B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 posebne izvještaje.</w:t>
      </w:r>
    </w:p>
    <w:p w14:paraId="4DE1305A" w14:textId="77777777" w:rsidR="008B7B92" w:rsidRPr="0054121D" w:rsidRDefault="008B7B92" w:rsidP="008C3B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7C33616" w14:textId="2E34366C" w:rsidR="00F913CB" w:rsidRPr="00816766" w:rsidRDefault="0025252F" w:rsidP="005D5E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16766">
        <w:rPr>
          <w:rFonts w:ascii="Times New Roman" w:hAnsi="Times New Roman" w:cs="Times New Roman"/>
          <w:b/>
          <w:bCs/>
          <w:sz w:val="24"/>
          <w:szCs w:val="24"/>
          <w:lang w:val="hr-HR"/>
        </w:rPr>
        <w:t>PRIHODI I PRIMICI</w:t>
      </w:r>
    </w:p>
    <w:p w14:paraId="4DFEAFD6" w14:textId="06D7F72E" w:rsidR="00D07F26" w:rsidRPr="00AD1F79" w:rsidRDefault="00D07F26" w:rsidP="008B7B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D1F79">
        <w:rPr>
          <w:rFonts w:ascii="Times New Roman" w:hAnsi="Times New Roman" w:cs="Times New Roman"/>
          <w:b/>
          <w:sz w:val="24"/>
          <w:szCs w:val="24"/>
          <w:lang w:val="hr-HR"/>
        </w:rPr>
        <w:t>Ukupno ostvareni prihodi</w:t>
      </w:r>
      <w:r w:rsidR="002B535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primici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za razdoblje </w:t>
      </w:r>
      <w:r w:rsidR="00F913CB" w:rsidRPr="00AD1F79">
        <w:rPr>
          <w:rFonts w:ascii="Times New Roman" w:hAnsi="Times New Roman" w:cs="Times New Roman"/>
          <w:sz w:val="24"/>
          <w:szCs w:val="24"/>
          <w:lang w:val="hr-HR"/>
        </w:rPr>
        <w:t>1.1.-30.6.2025.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iznose </w:t>
      </w:r>
      <w:r w:rsidR="00B10DAC"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55D02" w:rsidRPr="00AD1F79">
        <w:rPr>
          <w:rFonts w:ascii="Times New Roman" w:hAnsi="Times New Roman" w:cs="Times New Roman"/>
          <w:sz w:val="24"/>
          <w:szCs w:val="24"/>
          <w:lang w:val="hr-HR"/>
        </w:rPr>
        <w:t>966.472,85 €.</w:t>
      </w:r>
    </w:p>
    <w:p w14:paraId="3EAC93DC" w14:textId="1C8A3AE6" w:rsidR="00B10DAC" w:rsidRPr="00AD1F79" w:rsidRDefault="00D07F26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Indeks </w:t>
      </w:r>
      <w:r w:rsidR="002A0E2E" w:rsidRPr="00AD1F79">
        <w:rPr>
          <w:rFonts w:ascii="Times New Roman" w:hAnsi="Times New Roman" w:cs="Times New Roman"/>
          <w:sz w:val="24"/>
          <w:szCs w:val="24"/>
          <w:lang w:val="hr-HR"/>
        </w:rPr>
        <w:t>realizacije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09CC">
        <w:rPr>
          <w:rFonts w:ascii="Times New Roman" w:hAnsi="Times New Roman" w:cs="Times New Roman"/>
          <w:sz w:val="24"/>
          <w:szCs w:val="24"/>
          <w:lang w:val="hr-HR"/>
        </w:rPr>
        <w:t xml:space="preserve">ukupnih 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>prihoda</w:t>
      </w:r>
      <w:r w:rsidR="002B5352">
        <w:rPr>
          <w:rFonts w:ascii="Times New Roman" w:hAnsi="Times New Roman" w:cs="Times New Roman"/>
          <w:sz w:val="24"/>
          <w:szCs w:val="24"/>
          <w:lang w:val="hr-HR"/>
        </w:rPr>
        <w:t xml:space="preserve"> i primitaka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za razdoblje</w:t>
      </w:r>
      <w:r w:rsidR="00F913CB"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1.1.-30.6.2025.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u odnosu na isto razdoblje 202</w:t>
      </w:r>
      <w:r w:rsidR="00655D02" w:rsidRPr="00AD1F7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. iznosi </w:t>
      </w:r>
      <w:r w:rsidR="00481C60" w:rsidRPr="00AD1F79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655D02" w:rsidRPr="00AD1F79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481C60" w:rsidRPr="00AD1F7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55D02" w:rsidRPr="00AD1F79">
        <w:rPr>
          <w:rFonts w:ascii="Times New Roman" w:hAnsi="Times New Roman" w:cs="Times New Roman"/>
          <w:sz w:val="24"/>
          <w:szCs w:val="24"/>
          <w:lang w:val="hr-HR"/>
        </w:rPr>
        <w:t>51</w:t>
      </w:r>
      <w:r w:rsidR="00481C60" w:rsidRPr="00AD1F7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F0FB620" w14:textId="77777777" w:rsidR="00124A34" w:rsidRDefault="00124A34" w:rsidP="00FD5D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F11C" w14:textId="2F801685" w:rsidR="00FD5D31" w:rsidRPr="00BE3356" w:rsidRDefault="00CF656C" w:rsidP="00FD5D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56C">
        <w:rPr>
          <w:rFonts w:ascii="Times New Roman" w:hAnsi="Times New Roman" w:cs="Times New Roman"/>
          <w:i/>
          <w:iCs/>
          <w:sz w:val="24"/>
          <w:szCs w:val="24"/>
        </w:rPr>
        <w:t>Tablica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DC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D5D31" w:rsidRPr="00BE3356">
        <w:rPr>
          <w:rFonts w:ascii="Times New Roman" w:hAnsi="Times New Roman" w:cs="Times New Roman"/>
          <w:b/>
          <w:bCs/>
          <w:sz w:val="24"/>
          <w:szCs w:val="24"/>
        </w:rPr>
        <w:t>zvršenj</w:t>
      </w:r>
      <w:r w:rsidR="00056DC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D5D31" w:rsidRPr="00BE3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28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5352">
        <w:rPr>
          <w:rFonts w:ascii="Times New Roman" w:hAnsi="Times New Roman" w:cs="Times New Roman"/>
          <w:b/>
          <w:bCs/>
          <w:sz w:val="24"/>
          <w:szCs w:val="24"/>
        </w:rPr>
        <w:t>rihoda i primitaka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76"/>
        <w:gridCol w:w="1936"/>
        <w:gridCol w:w="1710"/>
      </w:tblGrid>
      <w:tr w:rsidR="00FD5D31" w:rsidRPr="00BE3356" w14:paraId="3FB256C4" w14:textId="77777777" w:rsidTr="00451567">
        <w:trPr>
          <w:trHeight w:val="284"/>
          <w:jc w:val="center"/>
        </w:trPr>
        <w:tc>
          <w:tcPr>
            <w:tcW w:w="3063" w:type="dxa"/>
            <w:shd w:val="clear" w:color="auto" w:fill="D0CECE" w:themeFill="background2" w:themeFillShade="E6"/>
            <w:vAlign w:val="center"/>
            <w:hideMark/>
          </w:tcPr>
          <w:p w14:paraId="6F4D7666" w14:textId="77777777" w:rsidR="00FD5D31" w:rsidRPr="00BE3356" w:rsidRDefault="00FD5D31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Izvor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  <w:hideMark/>
          </w:tcPr>
          <w:p w14:paraId="09C41D25" w14:textId="76E61EDB" w:rsidR="00FD5D31" w:rsidRPr="00BE3356" w:rsidRDefault="00FD5D31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Plan 2025.</w:t>
            </w:r>
          </w:p>
        </w:tc>
        <w:tc>
          <w:tcPr>
            <w:tcW w:w="1936" w:type="dxa"/>
            <w:shd w:val="clear" w:color="auto" w:fill="D0CECE" w:themeFill="background2" w:themeFillShade="E6"/>
            <w:vAlign w:val="center"/>
            <w:hideMark/>
          </w:tcPr>
          <w:p w14:paraId="439ED21C" w14:textId="77777777" w:rsidR="00FD5D31" w:rsidRPr="00BE3356" w:rsidRDefault="00FD5D31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Izvršenje</w:t>
            </w:r>
          </w:p>
          <w:p w14:paraId="3EEF4274" w14:textId="07CE5AD2" w:rsidR="00FD5D31" w:rsidRPr="00BE3356" w:rsidRDefault="00BE3356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1.1.-</w:t>
            </w:r>
            <w:r w:rsidR="00FD5D31"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30.06.2025.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  <w:hideMark/>
          </w:tcPr>
          <w:p w14:paraId="7BD54483" w14:textId="77777777" w:rsidR="00FD5D31" w:rsidRPr="00BE3356" w:rsidRDefault="00FD5D31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 izvršenja</w:t>
            </w:r>
          </w:p>
        </w:tc>
      </w:tr>
      <w:tr w:rsidR="00FD5D31" w:rsidRPr="00BE3356" w14:paraId="60771B13" w14:textId="77777777" w:rsidTr="00BE3356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37B77CBD" w14:textId="77777777" w:rsidR="00FD5D31" w:rsidRPr="00BE3356" w:rsidRDefault="00FD5D31" w:rsidP="008B7B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Opći prihodi i primici</w:t>
            </w:r>
          </w:p>
          <w:p w14:paraId="153928D8" w14:textId="77777777" w:rsidR="00FD5D31" w:rsidRPr="00BE3356" w:rsidRDefault="00FD5D31" w:rsidP="008B7B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(izvor 11)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CE09333" w14:textId="6DF2E51E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1.518.680,00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E7BF639" w14:textId="7FD014D3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761.081,18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4A1DBB9" w14:textId="4AB3463B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sz w:val="24"/>
                <w:szCs w:val="24"/>
              </w:rPr>
              <w:t>50,11</w:t>
            </w:r>
          </w:p>
        </w:tc>
      </w:tr>
      <w:tr w:rsidR="00FD5D31" w:rsidRPr="00BE3356" w14:paraId="0BA8FBD2" w14:textId="77777777" w:rsidTr="00BE3356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5456A40F" w14:textId="77777777" w:rsidR="00FD5D31" w:rsidRPr="00BE3356" w:rsidRDefault="00FD5D31" w:rsidP="008B7B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Vlastiti prihodi</w:t>
            </w: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(izvor 31)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AE0AC77" w14:textId="15B83834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161.000,00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84522FA" w14:textId="66312A6D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105.209,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F5BB12D" w14:textId="02BC1E61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sz w:val="24"/>
                <w:szCs w:val="24"/>
              </w:rPr>
              <w:t>65,35</w:t>
            </w:r>
          </w:p>
        </w:tc>
      </w:tr>
      <w:tr w:rsidR="00FD5D31" w:rsidRPr="00BE3356" w14:paraId="4AB1D6E7" w14:textId="77777777" w:rsidTr="00BE3356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113F68C9" w14:textId="77777777" w:rsidR="00FD5D31" w:rsidRPr="00BE3356" w:rsidRDefault="00FD5D31" w:rsidP="008B7B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Ostale pomoći</w:t>
            </w:r>
          </w:p>
          <w:p w14:paraId="48A3A07D" w14:textId="77777777" w:rsidR="00FD5D31" w:rsidRPr="00BE3356" w:rsidRDefault="00FD5D31" w:rsidP="008B7B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(izvor 52)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50C176" w14:textId="3203D039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140.185,00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D1AB4D7" w14:textId="0CA0B1C8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100.182,25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98884D" w14:textId="1A195826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sz w:val="24"/>
                <w:szCs w:val="24"/>
              </w:rPr>
              <w:t>71,46</w:t>
            </w:r>
          </w:p>
        </w:tc>
      </w:tr>
      <w:tr w:rsidR="00FD5D31" w:rsidRPr="00BE3356" w14:paraId="37D8066B" w14:textId="77777777" w:rsidTr="00BE3356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238E2919" w14:textId="6D806A27" w:rsidR="00FD5D31" w:rsidRPr="00BE3356" w:rsidRDefault="00FD5D31" w:rsidP="008B7B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Mehanizam za oporavak </w:t>
            </w:r>
            <w:r w:rsid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otpornost</w:t>
            </w:r>
          </w:p>
          <w:p w14:paraId="1FCB5B02" w14:textId="78039207" w:rsidR="00FD5D31" w:rsidRPr="00BE3356" w:rsidRDefault="00FD5D31" w:rsidP="008B7B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(izvor 581)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76F14AC" w14:textId="1662E203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B78E61F" w14:textId="1649DDFF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2112B8" w14:textId="76D28CF0" w:rsidR="00FD5D31" w:rsidRPr="00BE3356" w:rsidRDefault="00FD5D31" w:rsidP="00BE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D31" w:rsidRPr="00BE3356" w14:paraId="158F2543" w14:textId="77777777" w:rsidTr="00451567">
        <w:trPr>
          <w:trHeight w:val="526"/>
          <w:jc w:val="center"/>
        </w:trPr>
        <w:tc>
          <w:tcPr>
            <w:tcW w:w="3063" w:type="dxa"/>
            <w:shd w:val="clear" w:color="auto" w:fill="D0CECE" w:themeFill="background2" w:themeFillShade="E6"/>
            <w:vAlign w:val="center"/>
          </w:tcPr>
          <w:p w14:paraId="757B0E16" w14:textId="023E2C89" w:rsidR="00FD5D31" w:rsidRPr="00451567" w:rsidRDefault="00FD5D31" w:rsidP="00541E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="00A86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prihodi i primici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14:paraId="0CD84C52" w14:textId="1735F288" w:rsidR="00FD5D31" w:rsidRPr="00451567" w:rsidRDefault="00FD5D31" w:rsidP="00BE3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1.899.865,00</w:t>
            </w:r>
          </w:p>
        </w:tc>
        <w:tc>
          <w:tcPr>
            <w:tcW w:w="1936" w:type="dxa"/>
            <w:shd w:val="clear" w:color="auto" w:fill="D0CECE" w:themeFill="background2" w:themeFillShade="E6"/>
            <w:vAlign w:val="center"/>
          </w:tcPr>
          <w:p w14:paraId="60F48FAC" w14:textId="3C7F8F1F" w:rsidR="00FD5D31" w:rsidRPr="00451567" w:rsidRDefault="00FD5D31" w:rsidP="00BE3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966.472,</w:t>
            </w:r>
            <w:r w:rsidR="008A48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2138A7EE" w14:textId="38B0A896" w:rsidR="00FD5D31" w:rsidRPr="00451567" w:rsidRDefault="00FD5D31" w:rsidP="00BE3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50,87</w:t>
            </w:r>
          </w:p>
        </w:tc>
      </w:tr>
    </w:tbl>
    <w:p w14:paraId="00FB082E" w14:textId="77777777" w:rsidR="00B6408D" w:rsidRDefault="00B6408D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84699" w14:textId="77777777" w:rsidR="00145BF2" w:rsidRDefault="00145BF2" w:rsidP="0014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Indeks realizacije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ukupnih 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>prihoda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primitaka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u odnosu na financijski plan 2025. iznosi  50,87.</w:t>
      </w:r>
    </w:p>
    <w:p w14:paraId="6DD46B50" w14:textId="66DDCEA3" w:rsidR="00B6408D" w:rsidRDefault="00B6408D" w:rsidP="008B7B92">
      <w:pPr>
        <w:spacing w:after="0" w:line="240" w:lineRule="auto"/>
        <w:jc w:val="both"/>
        <w:rPr>
          <w:noProof/>
        </w:rPr>
      </w:pPr>
    </w:p>
    <w:p w14:paraId="664D346E" w14:textId="33ED7C23" w:rsidR="0097166B" w:rsidRDefault="0097166B" w:rsidP="008B7B92">
      <w:pPr>
        <w:spacing w:after="0" w:line="240" w:lineRule="auto"/>
        <w:jc w:val="both"/>
        <w:rPr>
          <w:noProof/>
        </w:rPr>
      </w:pPr>
    </w:p>
    <w:p w14:paraId="38C02441" w14:textId="3E3BADC7" w:rsidR="0097166B" w:rsidRDefault="0097166B" w:rsidP="008B7B92">
      <w:pPr>
        <w:spacing w:after="0" w:line="240" w:lineRule="auto"/>
        <w:jc w:val="both"/>
        <w:rPr>
          <w:noProof/>
        </w:rPr>
      </w:pPr>
    </w:p>
    <w:p w14:paraId="12866ECE" w14:textId="4A55A190" w:rsidR="0097166B" w:rsidRDefault="0097166B" w:rsidP="008B7B92">
      <w:pPr>
        <w:spacing w:after="0" w:line="240" w:lineRule="auto"/>
        <w:jc w:val="both"/>
        <w:rPr>
          <w:noProof/>
        </w:rPr>
      </w:pPr>
    </w:p>
    <w:p w14:paraId="5223EB27" w14:textId="3E3E3EC4" w:rsidR="0097166B" w:rsidRDefault="0097166B" w:rsidP="008B7B92">
      <w:pPr>
        <w:spacing w:after="0" w:line="240" w:lineRule="auto"/>
        <w:jc w:val="both"/>
        <w:rPr>
          <w:noProof/>
        </w:rPr>
      </w:pPr>
    </w:p>
    <w:p w14:paraId="74FAC4BC" w14:textId="77777777" w:rsidR="003843F7" w:rsidRDefault="003843F7" w:rsidP="008B7B92">
      <w:pPr>
        <w:spacing w:after="0" w:line="240" w:lineRule="auto"/>
        <w:jc w:val="both"/>
        <w:rPr>
          <w:noProof/>
        </w:rPr>
      </w:pPr>
    </w:p>
    <w:p w14:paraId="0DBCF980" w14:textId="25BC4B5D" w:rsidR="0097166B" w:rsidRDefault="0097166B" w:rsidP="008B7B92">
      <w:pPr>
        <w:spacing w:after="0" w:line="240" w:lineRule="auto"/>
        <w:jc w:val="both"/>
        <w:rPr>
          <w:noProof/>
        </w:rPr>
      </w:pPr>
    </w:p>
    <w:p w14:paraId="43A3FA8A" w14:textId="04CF4C1D" w:rsidR="0097166B" w:rsidRDefault="0097166B" w:rsidP="008B7B92">
      <w:pPr>
        <w:spacing w:after="0" w:line="240" w:lineRule="auto"/>
        <w:jc w:val="both"/>
        <w:rPr>
          <w:noProof/>
        </w:rPr>
      </w:pPr>
    </w:p>
    <w:p w14:paraId="1FA7AF0E" w14:textId="7EF3809A" w:rsidR="0097166B" w:rsidRDefault="0097166B" w:rsidP="008B7B92">
      <w:pPr>
        <w:spacing w:after="0" w:line="240" w:lineRule="auto"/>
        <w:jc w:val="both"/>
        <w:rPr>
          <w:noProof/>
        </w:rPr>
      </w:pPr>
    </w:p>
    <w:p w14:paraId="5E998FF3" w14:textId="44344ECB" w:rsidR="0097166B" w:rsidRDefault="0097166B" w:rsidP="008B7B92">
      <w:pPr>
        <w:spacing w:after="0" w:line="240" w:lineRule="auto"/>
        <w:jc w:val="both"/>
        <w:rPr>
          <w:noProof/>
        </w:rPr>
      </w:pPr>
    </w:p>
    <w:p w14:paraId="25BFA2B5" w14:textId="55293592" w:rsidR="0097166B" w:rsidRDefault="0097166B" w:rsidP="008B7B92">
      <w:pPr>
        <w:spacing w:after="0" w:line="240" w:lineRule="auto"/>
        <w:jc w:val="both"/>
        <w:rPr>
          <w:noProof/>
        </w:rPr>
      </w:pPr>
    </w:p>
    <w:p w14:paraId="28F901A6" w14:textId="77777777" w:rsidR="00145BF2" w:rsidRDefault="00145BF2" w:rsidP="008B7B92">
      <w:pPr>
        <w:spacing w:after="0" w:line="240" w:lineRule="auto"/>
        <w:jc w:val="both"/>
        <w:rPr>
          <w:noProof/>
        </w:rPr>
      </w:pPr>
    </w:p>
    <w:p w14:paraId="5E2EBF42" w14:textId="426C38CB" w:rsidR="0097166B" w:rsidRDefault="0097166B" w:rsidP="008B7B92">
      <w:pPr>
        <w:spacing w:after="0" w:line="240" w:lineRule="auto"/>
        <w:jc w:val="both"/>
        <w:rPr>
          <w:noProof/>
        </w:rPr>
      </w:pPr>
    </w:p>
    <w:p w14:paraId="4CCB9A36" w14:textId="39E7FAFC" w:rsidR="0097166B" w:rsidRDefault="0097166B" w:rsidP="008B7B92">
      <w:pPr>
        <w:spacing w:after="0" w:line="240" w:lineRule="auto"/>
        <w:jc w:val="both"/>
        <w:rPr>
          <w:noProof/>
        </w:rPr>
      </w:pPr>
    </w:p>
    <w:p w14:paraId="13946892" w14:textId="3F7C6668" w:rsidR="0097166B" w:rsidRDefault="0097166B" w:rsidP="008B7B92">
      <w:pPr>
        <w:spacing w:after="0" w:line="240" w:lineRule="auto"/>
        <w:jc w:val="both"/>
        <w:rPr>
          <w:noProof/>
        </w:rPr>
      </w:pPr>
    </w:p>
    <w:p w14:paraId="2C85DD85" w14:textId="59EE8676" w:rsidR="003843F7" w:rsidRPr="00391243" w:rsidRDefault="003843F7" w:rsidP="003843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24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U grafikonu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39124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70308">
        <w:rPr>
          <w:rFonts w:ascii="Times New Roman" w:hAnsi="Times New Roman" w:cs="Times New Roman"/>
          <w:noProof/>
          <w:sz w:val="24"/>
          <w:szCs w:val="24"/>
        </w:rPr>
        <w:t>p</w:t>
      </w:r>
      <w:r w:rsidR="00BD2E97">
        <w:rPr>
          <w:rFonts w:ascii="Times New Roman" w:hAnsi="Times New Roman" w:cs="Times New Roman"/>
          <w:noProof/>
          <w:sz w:val="24"/>
          <w:szCs w:val="24"/>
        </w:rPr>
        <w:t xml:space="preserve">rikazani </w:t>
      </w:r>
      <w:r w:rsidRPr="00391243">
        <w:rPr>
          <w:rFonts w:ascii="Times New Roman" w:hAnsi="Times New Roman" w:cs="Times New Roman"/>
          <w:noProof/>
          <w:sz w:val="24"/>
          <w:szCs w:val="24"/>
        </w:rPr>
        <w:t xml:space="preserve">su podaci izvršenja </w:t>
      </w:r>
      <w:r w:rsidR="00114713">
        <w:rPr>
          <w:rFonts w:ascii="Times New Roman" w:hAnsi="Times New Roman" w:cs="Times New Roman"/>
          <w:noProof/>
          <w:sz w:val="24"/>
          <w:szCs w:val="24"/>
        </w:rPr>
        <w:t>prihoda i primitaka</w:t>
      </w:r>
      <w:r w:rsidRPr="00391243">
        <w:rPr>
          <w:rFonts w:ascii="Times New Roman" w:hAnsi="Times New Roman" w:cs="Times New Roman"/>
          <w:noProof/>
          <w:sz w:val="24"/>
          <w:szCs w:val="24"/>
        </w:rPr>
        <w:t xml:space="preserve"> prema tablici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39124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271748E" w14:textId="75913E14" w:rsidR="0097166B" w:rsidRDefault="0097166B" w:rsidP="008B7B92">
      <w:pPr>
        <w:spacing w:after="0" w:line="240" w:lineRule="auto"/>
        <w:jc w:val="both"/>
        <w:rPr>
          <w:noProof/>
        </w:rPr>
      </w:pPr>
    </w:p>
    <w:p w14:paraId="600784F1" w14:textId="18549C24" w:rsidR="0097166B" w:rsidRDefault="0097166B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28E">
        <w:rPr>
          <w:rFonts w:ascii="Times New Roman" w:hAnsi="Times New Roman" w:cs="Times New Roman"/>
          <w:i/>
          <w:iCs/>
          <w:noProof/>
          <w:sz w:val="24"/>
          <w:szCs w:val="24"/>
        </w:rPr>
        <w:t>Grafikon 1.</w:t>
      </w:r>
      <w:r w:rsidR="00763C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63C7A" w:rsidRPr="00763C7A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763C7A">
        <w:rPr>
          <w:rFonts w:ascii="Times New Roman" w:hAnsi="Times New Roman" w:cs="Times New Roman"/>
          <w:b/>
          <w:bCs/>
          <w:sz w:val="24"/>
          <w:szCs w:val="24"/>
        </w:rPr>
        <w:t>zvršenj</w:t>
      </w:r>
      <w:r w:rsidR="00763C7A" w:rsidRPr="00763C7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63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28E" w:rsidRPr="00763C7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63C7A">
        <w:rPr>
          <w:rFonts w:ascii="Times New Roman" w:hAnsi="Times New Roman" w:cs="Times New Roman"/>
          <w:b/>
          <w:bCs/>
          <w:sz w:val="24"/>
          <w:szCs w:val="24"/>
        </w:rPr>
        <w:t>rihoda i primitaka</w:t>
      </w:r>
    </w:p>
    <w:p w14:paraId="7FD0D496" w14:textId="77777777" w:rsidR="00DA4E09" w:rsidRP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5EF1BEF6" w14:textId="242FE6F2" w:rsidR="00B6408D" w:rsidRDefault="008A4892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BB9B91" wp14:editId="5E072CC0">
            <wp:extent cx="5667375" cy="2686050"/>
            <wp:effectExtent l="0" t="0" r="9525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CCC48209-7547-4882-ACD1-655EF50724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9BFAE37" w14:textId="77777777" w:rsidR="00B6408D" w:rsidRDefault="00B6408D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FBB09" w14:textId="77777777" w:rsidR="00B6408D" w:rsidRDefault="00B6408D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43915" w14:textId="77777777" w:rsidR="006142D6" w:rsidRDefault="006142D6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C35D1" w14:textId="7956D26F" w:rsidR="00F218A8" w:rsidRDefault="00F218A8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</w:rPr>
        <w:t>Prihodi izvora 11</w:t>
      </w:r>
      <w:r w:rsidRPr="000720E1">
        <w:rPr>
          <w:rFonts w:ascii="Times New Roman" w:hAnsi="Times New Roman" w:cs="Times New Roman"/>
          <w:sz w:val="24"/>
          <w:szCs w:val="24"/>
        </w:rPr>
        <w:t>, Opći prihodi i primici (</w:t>
      </w:r>
      <w:r w:rsidRPr="000720E1">
        <w:rPr>
          <w:rFonts w:ascii="Times New Roman" w:hAnsi="Times New Roman" w:cs="Times New Roman"/>
          <w:sz w:val="24"/>
          <w:szCs w:val="24"/>
          <w:lang w:val="hr-HR"/>
        </w:rPr>
        <w:t xml:space="preserve">plaće zaposlenika i njihova materijalna prava te programsko financiranje za 2025. - 2 rate) </w:t>
      </w:r>
      <w:r w:rsidRPr="000720E1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Pr="000720E1">
        <w:rPr>
          <w:rFonts w:ascii="Times New Roman" w:hAnsi="Times New Roman" w:cs="Times New Roman"/>
          <w:color w:val="000000"/>
          <w:sz w:val="24"/>
          <w:szCs w:val="24"/>
        </w:rPr>
        <w:t>761.081,18 €</w:t>
      </w:r>
      <w:r w:rsidRPr="000720E1">
        <w:rPr>
          <w:rFonts w:ascii="Times New Roman" w:hAnsi="Times New Roman" w:cs="Times New Roman"/>
          <w:sz w:val="24"/>
          <w:szCs w:val="24"/>
        </w:rPr>
        <w:t xml:space="preserve">, indeks izvršenja </w:t>
      </w:r>
      <w:r w:rsidR="00DF591B">
        <w:rPr>
          <w:rFonts w:ascii="Times New Roman" w:hAnsi="Times New Roman" w:cs="Times New Roman"/>
          <w:sz w:val="24"/>
          <w:szCs w:val="24"/>
        </w:rPr>
        <w:t xml:space="preserve">u odnosu na financijski plan je </w:t>
      </w:r>
      <w:r w:rsidR="004077B5" w:rsidRPr="000720E1">
        <w:rPr>
          <w:rFonts w:ascii="Times New Roman" w:hAnsi="Times New Roman" w:cs="Times New Roman"/>
          <w:sz w:val="24"/>
          <w:szCs w:val="24"/>
        </w:rPr>
        <w:t>50,11</w:t>
      </w:r>
      <w:r w:rsidRPr="000720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76364" w14:textId="77777777" w:rsidR="008B7B92" w:rsidRPr="000720E1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08A6" w14:textId="53F0BD7E" w:rsidR="000720E1" w:rsidRDefault="00F218A8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</w:rPr>
        <w:t>Prihodi izvora 31</w:t>
      </w:r>
      <w:r w:rsidRPr="000720E1">
        <w:rPr>
          <w:rFonts w:ascii="Times New Roman" w:hAnsi="Times New Roman" w:cs="Times New Roman"/>
          <w:sz w:val="24"/>
          <w:szCs w:val="24"/>
        </w:rPr>
        <w:t xml:space="preserve">, Vlastiti prihodi, </w:t>
      </w:r>
      <w:r w:rsidR="000720E1" w:rsidRPr="000720E1">
        <w:rPr>
          <w:rFonts w:ascii="Times New Roman" w:hAnsi="Times New Roman" w:cs="Times New Roman"/>
          <w:sz w:val="24"/>
          <w:szCs w:val="24"/>
        </w:rPr>
        <w:t xml:space="preserve">uključuju </w:t>
      </w:r>
      <w:r w:rsidR="000720E1" w:rsidRPr="000720E1">
        <w:rPr>
          <w:rFonts w:ascii="Times New Roman" w:hAnsi="Times New Roman" w:cs="Times New Roman"/>
          <w:sz w:val="24"/>
          <w:szCs w:val="24"/>
          <w:lang w:val="hr-HR"/>
        </w:rPr>
        <w:t>prihode od imovine – kamate na oročena sredstva i depozite po viđenju prilikom zatvaranja računa u iznosu od 0,20 € (</w:t>
      </w:r>
      <w:r w:rsidR="00CB78FF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0720E1" w:rsidRPr="000720E1">
        <w:rPr>
          <w:rFonts w:ascii="Times New Roman" w:hAnsi="Times New Roman" w:cs="Times New Roman"/>
          <w:sz w:val="24"/>
          <w:szCs w:val="24"/>
          <w:lang w:val="hr-HR"/>
        </w:rPr>
        <w:t xml:space="preserve">grebačka banka d.d.), prihode od prodaje robe (prodaja knjiga u izdanju Instituta za arheologiju) u iznosu od 138,45 € te pruženih usluga (Hrvatske ceste d.o.o., Filozofski fakultet Sveučilišta u Zagrebu,  Arrive d.o.o. – Zaštitna arheološka istraživanja i dr.) u iznosu od 105,070.77 €. </w:t>
      </w:r>
      <w:r w:rsidR="00CB78FF">
        <w:rPr>
          <w:rFonts w:ascii="Times New Roman" w:hAnsi="Times New Roman" w:cs="Times New Roman"/>
          <w:sz w:val="24"/>
          <w:szCs w:val="24"/>
          <w:lang w:val="hr-HR"/>
        </w:rPr>
        <w:t>Ukupni prihodi izvora 31 iznose 105.209,</w:t>
      </w:r>
      <w:r w:rsidR="000F3F67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B78FF">
        <w:rPr>
          <w:rFonts w:ascii="Times New Roman" w:hAnsi="Times New Roman" w:cs="Times New Roman"/>
          <w:sz w:val="24"/>
          <w:szCs w:val="24"/>
          <w:lang w:val="hr-HR"/>
        </w:rPr>
        <w:t xml:space="preserve">2 €. </w:t>
      </w:r>
      <w:r w:rsidR="000720E1" w:rsidRPr="000720E1">
        <w:rPr>
          <w:rFonts w:ascii="Times New Roman" w:hAnsi="Times New Roman" w:cs="Times New Roman"/>
          <w:sz w:val="24"/>
          <w:szCs w:val="24"/>
          <w:lang w:val="hr-HR"/>
        </w:rPr>
        <w:t>Indeks izvršenja u odnosu na financijski plan je 65,35.</w:t>
      </w:r>
    </w:p>
    <w:p w14:paraId="63D0E703" w14:textId="77777777" w:rsidR="008B7B92" w:rsidRPr="000720E1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A4D0C0" w14:textId="53985D18" w:rsidR="00F218A8" w:rsidRDefault="00F218A8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</w:rPr>
        <w:t>Prihodi izvora 52</w:t>
      </w:r>
      <w:r w:rsidRPr="00DF591B">
        <w:rPr>
          <w:rFonts w:ascii="Times New Roman" w:hAnsi="Times New Roman" w:cs="Times New Roman"/>
          <w:sz w:val="24"/>
          <w:szCs w:val="24"/>
        </w:rPr>
        <w:t xml:space="preserve">, Ostale pomoći, </w:t>
      </w:r>
      <w:r w:rsidR="00DF591B" w:rsidRPr="00DF591B">
        <w:rPr>
          <w:rFonts w:ascii="Times New Roman" w:hAnsi="Times New Roman" w:cs="Times New Roman"/>
          <w:sz w:val="24"/>
          <w:szCs w:val="24"/>
        </w:rPr>
        <w:t xml:space="preserve">odnose se na prihode Hrvatske zaklade za znanost te Općina Martijanec i Jalžabet </w:t>
      </w:r>
      <w:r w:rsidRPr="00DF591B">
        <w:rPr>
          <w:rFonts w:ascii="Times New Roman" w:hAnsi="Times New Roman" w:cs="Times New Roman"/>
          <w:sz w:val="24"/>
          <w:szCs w:val="24"/>
        </w:rPr>
        <w:t xml:space="preserve"> </w:t>
      </w:r>
      <w:r w:rsidR="00DF591B">
        <w:rPr>
          <w:rFonts w:ascii="Times New Roman" w:hAnsi="Times New Roman" w:cs="Times New Roman"/>
          <w:sz w:val="24"/>
          <w:szCs w:val="24"/>
        </w:rPr>
        <w:t>u ukupnom iznosu od 10</w:t>
      </w:r>
      <w:r w:rsidR="00CB78FF">
        <w:rPr>
          <w:rFonts w:ascii="Times New Roman" w:hAnsi="Times New Roman" w:cs="Times New Roman"/>
          <w:sz w:val="24"/>
          <w:szCs w:val="24"/>
        </w:rPr>
        <w:t xml:space="preserve">0.182,25 </w:t>
      </w:r>
      <w:r w:rsidR="00DF591B">
        <w:rPr>
          <w:rFonts w:ascii="Times New Roman" w:hAnsi="Times New Roman" w:cs="Times New Roman"/>
          <w:sz w:val="24"/>
          <w:szCs w:val="24"/>
        </w:rPr>
        <w:t>€. Indeks izvršenja u odnosu na financijski plan je 71,46.</w:t>
      </w:r>
      <w:r w:rsidRPr="00DF5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D0528" w14:textId="77777777" w:rsidR="008B7B92" w:rsidRPr="00DF591B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B2CB4" w14:textId="4BFB7A4F" w:rsidR="00F218A8" w:rsidRDefault="0048791D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  <w:lang w:val="hr-HR"/>
        </w:rPr>
        <w:t>Prihodi izvora 581</w:t>
      </w:r>
      <w:r>
        <w:rPr>
          <w:rFonts w:ascii="Times New Roman" w:hAnsi="Times New Roman" w:cs="Times New Roman"/>
          <w:sz w:val="24"/>
          <w:szCs w:val="24"/>
          <w:lang w:val="hr-HR"/>
        </w:rPr>
        <w:t>, Mehanizam za oporavak i otpornost, planirani su u iznosu od 80.000,00 €, a u izvještajnom razdoblju nisu izvršeni.</w:t>
      </w:r>
    </w:p>
    <w:p w14:paraId="099013B3" w14:textId="77777777" w:rsidR="00E233BE" w:rsidRDefault="00E233BE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C3B5D5" w14:textId="117A36C3" w:rsidR="00FD407E" w:rsidRPr="00FD407E" w:rsidRDefault="00FD407E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407E">
        <w:rPr>
          <w:rFonts w:ascii="Times New Roman" w:hAnsi="Times New Roman" w:cs="Times New Roman"/>
          <w:sz w:val="24"/>
          <w:szCs w:val="24"/>
          <w:lang w:val="hr-HR"/>
        </w:rPr>
        <w:t xml:space="preserve">U izvještajnom razdoblju </w:t>
      </w:r>
      <w:r w:rsidR="00A9103F">
        <w:rPr>
          <w:rFonts w:ascii="Times New Roman" w:hAnsi="Times New Roman" w:cs="Times New Roman"/>
          <w:sz w:val="24"/>
          <w:szCs w:val="24"/>
          <w:lang w:val="hr-HR"/>
        </w:rPr>
        <w:t>izvršen</w:t>
      </w:r>
      <w:r w:rsidRPr="00FD407E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A9103F">
        <w:rPr>
          <w:rFonts w:ascii="Times New Roman" w:hAnsi="Times New Roman" w:cs="Times New Roman"/>
          <w:sz w:val="24"/>
          <w:szCs w:val="24"/>
          <w:lang w:val="hr-HR"/>
        </w:rPr>
        <w:t xml:space="preserve"> povrat jamstva za ozbiljnost ponude u iznosu od</w:t>
      </w:r>
      <w:r w:rsidRPr="00FD407E">
        <w:rPr>
          <w:rFonts w:ascii="Times New Roman" w:hAnsi="Times New Roman" w:cs="Times New Roman"/>
          <w:sz w:val="24"/>
          <w:szCs w:val="24"/>
          <w:lang w:val="hr-HR"/>
        </w:rPr>
        <w:t xml:space="preserve"> 24.115,83 €</w:t>
      </w:r>
      <w:r w:rsidR="00A9103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FD40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0521A92" w14:textId="26A16909" w:rsidR="003354B1" w:rsidRDefault="003354B1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9473CFD" w14:textId="5CFB6AA9" w:rsid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437AA70" w14:textId="56926ABF" w:rsid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A15F5FB" w14:textId="544C9E5C" w:rsid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A641CBF" w14:textId="77777777" w:rsidR="006142D6" w:rsidRDefault="006142D6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695AB11" w14:textId="56D0858A" w:rsid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89FDB39" w14:textId="47A9D640" w:rsid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98D2619" w14:textId="77777777" w:rsid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9D6DC64" w14:textId="1728CE50" w:rsidR="00AB1FA6" w:rsidRDefault="00F913CB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16766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RASHODI</w:t>
      </w:r>
      <w:r w:rsidR="00816766" w:rsidRPr="0081676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 IZDACI</w:t>
      </w:r>
    </w:p>
    <w:p w14:paraId="7603D79E" w14:textId="77777777" w:rsidR="008B7B92" w:rsidRPr="00816766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BE8162C" w14:textId="311F2188" w:rsidR="00D07F26" w:rsidRPr="00AD1F79" w:rsidRDefault="00D07F26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1F79">
        <w:rPr>
          <w:rFonts w:ascii="Times New Roman" w:hAnsi="Times New Roman" w:cs="Times New Roman"/>
          <w:b/>
          <w:sz w:val="24"/>
          <w:szCs w:val="24"/>
          <w:lang w:val="hr-HR"/>
        </w:rPr>
        <w:t>Ukupno ostvareni rashodi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B5352" w:rsidRPr="002B5352">
        <w:rPr>
          <w:rFonts w:ascii="Times New Roman" w:hAnsi="Times New Roman" w:cs="Times New Roman"/>
          <w:b/>
          <w:bCs/>
          <w:sz w:val="24"/>
          <w:szCs w:val="24"/>
          <w:lang w:val="hr-HR"/>
        </w:rPr>
        <w:t>i izdaci</w:t>
      </w:r>
      <w:r w:rsidR="002B535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za razdoblje </w:t>
      </w:r>
      <w:r w:rsidR="005B5DF4" w:rsidRPr="00AD1F79">
        <w:rPr>
          <w:rFonts w:ascii="Times New Roman" w:hAnsi="Times New Roman" w:cs="Times New Roman"/>
          <w:sz w:val="24"/>
          <w:szCs w:val="24"/>
          <w:lang w:val="hr-HR"/>
        </w:rPr>
        <w:t>1.1.-30.6.2025.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iznose</w:t>
      </w:r>
      <w:r w:rsidR="00B1606C"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956.783,36 €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21A76603" w14:textId="2AED0CEB" w:rsidR="00481C60" w:rsidRPr="00AD1F79" w:rsidRDefault="00D07F26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165361080"/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Indeks </w:t>
      </w:r>
      <w:r w:rsidR="002A0E2E" w:rsidRPr="00AD1F79">
        <w:rPr>
          <w:rFonts w:ascii="Times New Roman" w:hAnsi="Times New Roman" w:cs="Times New Roman"/>
          <w:sz w:val="24"/>
          <w:szCs w:val="24"/>
          <w:lang w:val="hr-HR"/>
        </w:rPr>
        <w:t>realizacije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26831">
        <w:rPr>
          <w:rFonts w:ascii="Times New Roman" w:hAnsi="Times New Roman" w:cs="Times New Roman"/>
          <w:sz w:val="24"/>
          <w:szCs w:val="24"/>
          <w:lang w:val="hr-HR"/>
        </w:rPr>
        <w:t xml:space="preserve">ukupnih 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>rashoda</w:t>
      </w:r>
      <w:r w:rsidR="002B5352">
        <w:rPr>
          <w:rFonts w:ascii="Times New Roman" w:hAnsi="Times New Roman" w:cs="Times New Roman"/>
          <w:sz w:val="24"/>
          <w:szCs w:val="24"/>
          <w:lang w:val="hr-HR"/>
        </w:rPr>
        <w:t xml:space="preserve"> i izdataka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za razdoblje </w:t>
      </w:r>
      <w:r w:rsidR="005B5DF4" w:rsidRPr="00AD1F79">
        <w:rPr>
          <w:rFonts w:ascii="Times New Roman" w:hAnsi="Times New Roman" w:cs="Times New Roman"/>
          <w:sz w:val="24"/>
          <w:szCs w:val="24"/>
          <w:lang w:val="hr-HR"/>
        </w:rPr>
        <w:t>1.1.-30.6.2025.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u odnosu na isto razdoblje 202</w:t>
      </w:r>
      <w:r w:rsidR="006774D4" w:rsidRPr="00AD1F7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>. iznosi</w:t>
      </w:r>
      <w:r w:rsidR="00481C60"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 1</w:t>
      </w:r>
      <w:r w:rsidR="00526831">
        <w:rPr>
          <w:rFonts w:ascii="Times New Roman" w:hAnsi="Times New Roman" w:cs="Times New Roman"/>
          <w:sz w:val="24"/>
          <w:szCs w:val="24"/>
          <w:lang w:val="hr-HR"/>
        </w:rPr>
        <w:t>09,29</w:t>
      </w:r>
      <w:r w:rsidR="00481C60" w:rsidRPr="00AD1F7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bookmarkEnd w:id="0"/>
    <w:p w14:paraId="2E013444" w14:textId="28BE1E70" w:rsidR="00D07F26" w:rsidRPr="00AD1F79" w:rsidRDefault="00D07F26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3EF0DD" w14:textId="215D3DA0" w:rsidR="002F1762" w:rsidRPr="00332E83" w:rsidRDefault="00CF656C" w:rsidP="002F1762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F656C">
        <w:rPr>
          <w:rFonts w:ascii="Times New Roman" w:hAnsi="Times New Roman" w:cs="Times New Roman"/>
          <w:i/>
          <w:iCs/>
          <w:noProof/>
          <w:sz w:val="24"/>
          <w:szCs w:val="24"/>
        </w:rPr>
        <w:t>Tablica 2.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C40BF9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="00332E83">
        <w:rPr>
          <w:rFonts w:ascii="Times New Roman" w:hAnsi="Times New Roman" w:cs="Times New Roman"/>
          <w:b/>
          <w:bCs/>
          <w:noProof/>
          <w:sz w:val="24"/>
          <w:szCs w:val="24"/>
        </w:rPr>
        <w:t>zvršenj</w:t>
      </w:r>
      <w:r w:rsidR="00C40BF9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32E8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32E83" w:rsidRPr="00332E83">
        <w:rPr>
          <w:rFonts w:ascii="Times New Roman" w:hAnsi="Times New Roman" w:cs="Times New Roman"/>
          <w:b/>
          <w:bCs/>
          <w:noProof/>
          <w:sz w:val="24"/>
          <w:szCs w:val="24"/>
        </w:rPr>
        <w:t>rashoda i izdataka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1476"/>
        <w:gridCol w:w="1936"/>
        <w:gridCol w:w="1710"/>
      </w:tblGrid>
      <w:tr w:rsidR="00A52DCB" w:rsidRPr="00BE3356" w14:paraId="4B1B09A1" w14:textId="77777777" w:rsidTr="00234A15">
        <w:trPr>
          <w:trHeight w:val="284"/>
          <w:jc w:val="center"/>
        </w:trPr>
        <w:tc>
          <w:tcPr>
            <w:tcW w:w="3063" w:type="dxa"/>
            <w:shd w:val="clear" w:color="auto" w:fill="D0CECE" w:themeFill="background2" w:themeFillShade="E6"/>
            <w:vAlign w:val="center"/>
            <w:hideMark/>
          </w:tcPr>
          <w:p w14:paraId="1564CC23" w14:textId="77777777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Izvor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  <w:hideMark/>
          </w:tcPr>
          <w:p w14:paraId="56F8123C" w14:textId="77777777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Plan 2025.</w:t>
            </w:r>
          </w:p>
        </w:tc>
        <w:tc>
          <w:tcPr>
            <w:tcW w:w="1936" w:type="dxa"/>
            <w:shd w:val="clear" w:color="auto" w:fill="D0CECE" w:themeFill="background2" w:themeFillShade="E6"/>
            <w:vAlign w:val="center"/>
            <w:hideMark/>
          </w:tcPr>
          <w:p w14:paraId="05E0787E" w14:textId="77777777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Izvršenje</w:t>
            </w:r>
          </w:p>
          <w:p w14:paraId="0F7B3472" w14:textId="77777777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1.1.-</w:t>
            </w: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30.06.2025.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  <w:hideMark/>
          </w:tcPr>
          <w:p w14:paraId="0497B583" w14:textId="77777777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 izvršenja</w:t>
            </w:r>
          </w:p>
        </w:tc>
      </w:tr>
      <w:tr w:rsidR="00A52DCB" w:rsidRPr="00BE3356" w14:paraId="36C66644" w14:textId="77777777" w:rsidTr="00234A15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674D3150" w14:textId="77777777" w:rsidR="00A52DCB" w:rsidRPr="00BE3356" w:rsidRDefault="00A52DCB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Opći prihodi i primici</w:t>
            </w:r>
          </w:p>
          <w:p w14:paraId="1769C360" w14:textId="77777777" w:rsidR="00A52DCB" w:rsidRPr="00BE3356" w:rsidRDefault="00A52DCB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(izvor 11)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F78F046" w14:textId="77777777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1.518.680,00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DA68252" w14:textId="003610CE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744.433,73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7E27C47" w14:textId="1F98F30C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49,02</w:t>
            </w:r>
          </w:p>
        </w:tc>
      </w:tr>
      <w:tr w:rsidR="00A52DCB" w:rsidRPr="00BE3356" w14:paraId="001645FB" w14:textId="77777777" w:rsidTr="00234A15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744E1A90" w14:textId="77777777" w:rsidR="00A52DCB" w:rsidRPr="00BE3356" w:rsidRDefault="00A52DCB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Vlastiti prihodi</w:t>
            </w: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(izvor 31)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35DFAAC" w14:textId="23CFE21D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7669C21" w14:textId="403EA65B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84.447,50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680A3BC" w14:textId="4E7CF48D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</w:tr>
      <w:tr w:rsidR="00591BCF" w:rsidRPr="00BE3356" w14:paraId="784F35B1" w14:textId="77777777" w:rsidTr="00234A15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29B20DB5" w14:textId="77777777" w:rsidR="00591BCF" w:rsidRDefault="00591BCF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Pomoći EU</w:t>
            </w:r>
          </w:p>
          <w:p w14:paraId="70B6D22E" w14:textId="7CF07AF5" w:rsidR="00591BCF" w:rsidRPr="00BE3356" w:rsidRDefault="00591BCF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(izvor 51)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AA2D57" w14:textId="2865A9E1" w:rsidR="00591BCF" w:rsidRDefault="00591BCF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B9A3B8D" w14:textId="238DA3CC" w:rsidR="00591BCF" w:rsidRDefault="00591BCF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3.899,49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EB34A4" w14:textId="0BD17F23" w:rsidR="00591BCF" w:rsidRDefault="00591BCF" w:rsidP="0054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DCB" w:rsidRPr="00BE3356" w14:paraId="6C3EC1E2" w14:textId="77777777" w:rsidTr="00234A15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71876A20" w14:textId="77777777" w:rsidR="00A52DCB" w:rsidRPr="00BE3356" w:rsidRDefault="00A52DCB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Ostale pomoći</w:t>
            </w:r>
          </w:p>
          <w:p w14:paraId="72FF3373" w14:textId="77777777" w:rsidR="00A52DCB" w:rsidRPr="00BE3356" w:rsidRDefault="00A52DCB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(izvor 52)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365CAEC" w14:textId="4844D852" w:rsidR="00A52DCB" w:rsidRPr="00BE3356" w:rsidRDefault="00591BCF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171.500,00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3269B39" w14:textId="298EF36B" w:rsidR="00A52DCB" w:rsidRPr="00BE3356" w:rsidRDefault="00591BCF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104.274,76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1DAB3A" w14:textId="527CC272" w:rsidR="00A52DCB" w:rsidRPr="00BE3356" w:rsidRDefault="00591BCF" w:rsidP="0054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A52DCB" w:rsidRPr="00BE3356" w14:paraId="43061BA6" w14:textId="77777777" w:rsidTr="00234A15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3EA0F802" w14:textId="77777777" w:rsidR="00A52DCB" w:rsidRPr="00BE3356" w:rsidRDefault="00A52DCB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Mehanizam za oporavak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otpornost</w:t>
            </w:r>
          </w:p>
          <w:p w14:paraId="405736C6" w14:textId="77777777" w:rsidR="00A52DCB" w:rsidRPr="00BE3356" w:rsidRDefault="00A52DCB" w:rsidP="008B7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(izvor 581)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CDD1FCC" w14:textId="77777777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A19B517" w14:textId="2A548821" w:rsidR="00A52DCB" w:rsidRPr="00BE3356" w:rsidRDefault="00407A1E" w:rsidP="0054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19.727,88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45276B" w14:textId="77777777" w:rsidR="00A52DCB" w:rsidRPr="00BE3356" w:rsidRDefault="00A52DCB" w:rsidP="0054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DCB" w:rsidRPr="00BE3356" w14:paraId="7E08EB17" w14:textId="77777777" w:rsidTr="00234A15">
        <w:trPr>
          <w:trHeight w:val="526"/>
          <w:jc w:val="center"/>
        </w:trPr>
        <w:tc>
          <w:tcPr>
            <w:tcW w:w="3063" w:type="dxa"/>
            <w:shd w:val="clear" w:color="auto" w:fill="D0CECE" w:themeFill="background2" w:themeFillShade="E6"/>
            <w:vAlign w:val="center"/>
          </w:tcPr>
          <w:p w14:paraId="5C5F78BC" w14:textId="0A9F070E" w:rsidR="00A52DCB" w:rsidRPr="00451567" w:rsidRDefault="00A52DCB" w:rsidP="008B7B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="00A86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rashodi i izdaci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14:paraId="55A79E6F" w14:textId="4C734B34" w:rsidR="00A52DCB" w:rsidRPr="00451567" w:rsidRDefault="000B5178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2.128.180,00</w:t>
            </w:r>
          </w:p>
        </w:tc>
        <w:tc>
          <w:tcPr>
            <w:tcW w:w="1936" w:type="dxa"/>
            <w:shd w:val="clear" w:color="auto" w:fill="D0CECE" w:themeFill="background2" w:themeFillShade="E6"/>
            <w:vAlign w:val="center"/>
          </w:tcPr>
          <w:p w14:paraId="1A75F5DF" w14:textId="6C9C1BFD" w:rsidR="00A52DCB" w:rsidRPr="00451567" w:rsidRDefault="00A52DCB" w:rsidP="00541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B5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  <w:r w:rsidRPr="004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0B5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783,36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3A6634EB" w14:textId="7CA91E6D" w:rsidR="00A52DCB" w:rsidRPr="00451567" w:rsidRDefault="000B5178" w:rsidP="00541E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44,96</w:t>
            </w:r>
          </w:p>
        </w:tc>
      </w:tr>
    </w:tbl>
    <w:p w14:paraId="7C6BC5DF" w14:textId="77777777" w:rsidR="00145BF2" w:rsidRDefault="00145BF2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057C1E" w14:textId="12DE7CF0" w:rsidR="00A52DCB" w:rsidRDefault="00145BF2" w:rsidP="002F176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1F79">
        <w:rPr>
          <w:rFonts w:ascii="Times New Roman" w:hAnsi="Times New Roman" w:cs="Times New Roman"/>
          <w:sz w:val="24"/>
          <w:szCs w:val="24"/>
          <w:lang w:val="hr-HR"/>
        </w:rPr>
        <w:t xml:space="preserve">Indeks realizacije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ukupnih 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>rashoda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izdataka </w:t>
      </w:r>
      <w:r w:rsidRPr="00AD1F79">
        <w:rPr>
          <w:rFonts w:ascii="Times New Roman" w:hAnsi="Times New Roman" w:cs="Times New Roman"/>
          <w:sz w:val="24"/>
          <w:szCs w:val="24"/>
          <w:lang w:val="hr-HR"/>
        </w:rPr>
        <w:t>u odnosu na financijski plan 2025. iznosi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44,96%.</w:t>
      </w:r>
    </w:p>
    <w:p w14:paraId="18EE723C" w14:textId="77777777" w:rsidR="00145BF2" w:rsidRDefault="00145BF2" w:rsidP="008B7B9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BAD86F" w14:textId="422712E9" w:rsidR="002F3384" w:rsidRPr="00391243" w:rsidRDefault="00391243" w:rsidP="008B7B9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243">
        <w:rPr>
          <w:rFonts w:ascii="Times New Roman" w:hAnsi="Times New Roman" w:cs="Times New Roman"/>
          <w:noProof/>
          <w:sz w:val="24"/>
          <w:szCs w:val="24"/>
        </w:rPr>
        <w:t xml:space="preserve">U grafikonu 2. </w:t>
      </w:r>
      <w:r w:rsidR="009378BB">
        <w:rPr>
          <w:rFonts w:ascii="Times New Roman" w:hAnsi="Times New Roman" w:cs="Times New Roman"/>
          <w:noProof/>
          <w:sz w:val="24"/>
          <w:szCs w:val="24"/>
        </w:rPr>
        <w:t>pri</w:t>
      </w:r>
      <w:r w:rsidR="00EC1AD6">
        <w:rPr>
          <w:rFonts w:ascii="Times New Roman" w:hAnsi="Times New Roman" w:cs="Times New Roman"/>
          <w:noProof/>
          <w:sz w:val="24"/>
          <w:szCs w:val="24"/>
        </w:rPr>
        <w:t>k</w:t>
      </w:r>
      <w:r w:rsidRPr="00391243">
        <w:rPr>
          <w:rFonts w:ascii="Times New Roman" w:hAnsi="Times New Roman" w:cs="Times New Roman"/>
          <w:noProof/>
          <w:sz w:val="24"/>
          <w:szCs w:val="24"/>
        </w:rPr>
        <w:t xml:space="preserve">azani su podaci izvršenja rashoda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391243">
        <w:rPr>
          <w:rFonts w:ascii="Times New Roman" w:hAnsi="Times New Roman" w:cs="Times New Roman"/>
          <w:noProof/>
          <w:sz w:val="24"/>
          <w:szCs w:val="24"/>
        </w:rPr>
        <w:t xml:space="preserve"> izdataka prema tablici 2.</w:t>
      </w:r>
    </w:p>
    <w:p w14:paraId="250A325C" w14:textId="77777777" w:rsid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1C836CF" w14:textId="7CF8D365" w:rsidR="00767588" w:rsidRDefault="002F3384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Grafikon </w:t>
      </w:r>
      <w:r w:rsidRPr="00CF656C">
        <w:rPr>
          <w:rFonts w:ascii="Times New Roman" w:hAnsi="Times New Roman" w:cs="Times New Roman"/>
          <w:i/>
          <w:iCs/>
          <w:noProof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C40BF9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zvršenj</w:t>
      </w:r>
      <w:r w:rsidR="00C40BF9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332E83">
        <w:rPr>
          <w:rFonts w:ascii="Times New Roman" w:hAnsi="Times New Roman" w:cs="Times New Roman"/>
          <w:b/>
          <w:bCs/>
          <w:noProof/>
          <w:sz w:val="24"/>
          <w:szCs w:val="24"/>
        </w:rPr>
        <w:t>rashoda i izdataka</w:t>
      </w:r>
    </w:p>
    <w:p w14:paraId="642B222E" w14:textId="77777777" w:rsidR="00DA4E09" w:rsidRP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B83FB8F" w14:textId="279F0013" w:rsidR="00C74B1D" w:rsidRDefault="005B1F46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9D2B3A5" wp14:editId="5CFB4D0D">
            <wp:extent cx="5867400" cy="3057525"/>
            <wp:effectExtent l="0" t="0" r="0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27B9192-62F4-491C-8C1D-7614CFF8B1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46533C" w14:textId="77777777" w:rsidR="009423EC" w:rsidRDefault="009423EC" w:rsidP="008B7B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6F7814" w14:textId="2FC7C7BC" w:rsidR="00767588" w:rsidRDefault="00FA5411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411">
        <w:rPr>
          <w:rFonts w:ascii="Times New Roman" w:hAnsi="Times New Roman" w:cs="Times New Roman"/>
          <w:i/>
          <w:iCs/>
          <w:sz w:val="24"/>
          <w:szCs w:val="24"/>
        </w:rPr>
        <w:lastRenderedPageBreak/>
        <w:t>Tablica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4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4123">
        <w:rPr>
          <w:rFonts w:ascii="Times New Roman" w:hAnsi="Times New Roman" w:cs="Times New Roman"/>
          <w:b/>
          <w:bCs/>
          <w:sz w:val="24"/>
          <w:szCs w:val="24"/>
        </w:rPr>
        <w:t>zvršenj</w:t>
      </w:r>
      <w:r w:rsidR="00E9149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94123">
        <w:rPr>
          <w:rFonts w:ascii="Times New Roman" w:hAnsi="Times New Roman" w:cs="Times New Roman"/>
          <w:b/>
          <w:bCs/>
          <w:sz w:val="24"/>
          <w:szCs w:val="24"/>
        </w:rPr>
        <w:t xml:space="preserve"> rashoda i izdataka prema izvorima financiranja</w:t>
      </w:r>
      <w:r w:rsidR="00E91497">
        <w:rPr>
          <w:rFonts w:ascii="Times New Roman" w:hAnsi="Times New Roman" w:cs="Times New Roman"/>
          <w:b/>
          <w:bCs/>
          <w:sz w:val="24"/>
          <w:szCs w:val="24"/>
        </w:rPr>
        <w:t xml:space="preserve"> na razini skupine</w:t>
      </w:r>
    </w:p>
    <w:p w14:paraId="4599DE0E" w14:textId="77777777" w:rsidR="00DA4E09" w:rsidRPr="00DA4E09" w:rsidRDefault="00DA4E09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84"/>
        <w:tblW w:w="10207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530"/>
        <w:gridCol w:w="1730"/>
        <w:gridCol w:w="1560"/>
      </w:tblGrid>
      <w:tr w:rsidR="00F84115" w:rsidRPr="00F84115" w14:paraId="12B9E3F6" w14:textId="77777777" w:rsidTr="00F84115">
        <w:trPr>
          <w:trHeight w:val="1550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DE4EDCA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BROJČANA OZNAKA I NAZIV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832929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IZVORNI PLAN</w:t>
            </w:r>
            <w:r w:rsidRPr="00F84115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br/>
              <w:t>2025.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CEEE60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OSTVARENJE/IZVRŠENJE </w:t>
            </w:r>
            <w:r w:rsidRPr="00F84115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br/>
              <w:t>01.2025. - 06.2025.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9BA29A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INDEKS</w:t>
            </w:r>
            <w:r w:rsidRPr="00F84115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br/>
              <w:t>(3)/(2)</w:t>
            </w:r>
          </w:p>
        </w:tc>
      </w:tr>
      <w:tr w:rsidR="00F84115" w:rsidRPr="00F84115" w14:paraId="4D9B0718" w14:textId="77777777" w:rsidTr="00F84115">
        <w:trPr>
          <w:trHeight w:val="206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06B0B12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945595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A3F6C4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3EA70B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</w:tr>
      <w:tr w:rsidR="00F84115" w:rsidRPr="00F84115" w14:paraId="3492775C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031A" w14:textId="77777777" w:rsidR="00F84115" w:rsidRPr="00F84115" w:rsidRDefault="00F84115" w:rsidP="00F84115">
            <w:pPr>
              <w:spacing w:after="0" w:line="240" w:lineRule="auto"/>
              <w:ind w:firstLineChars="600" w:firstLine="12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DF0C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CD10F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1.518.680,00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D1679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744.433,73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FA9F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49,02</w:t>
            </w:r>
          </w:p>
        </w:tc>
      </w:tr>
      <w:tr w:rsidR="00F84115" w:rsidRPr="00F84115" w14:paraId="79325D7E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D6D7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EED1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D9361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1.437.000,00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BC6B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637.326,94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D8C2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44,35</w:t>
            </w:r>
          </w:p>
        </w:tc>
      </w:tr>
      <w:tr w:rsidR="00F84115" w:rsidRPr="00F84115" w14:paraId="40230140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B4DE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797E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DD699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81.000,00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EA74A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105.783,68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977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130,60</w:t>
            </w:r>
          </w:p>
        </w:tc>
      </w:tr>
      <w:tr w:rsidR="00F84115" w:rsidRPr="00F84115" w14:paraId="78D469E8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D25D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F2A8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EEBB2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680,00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5159B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871,71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C495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128,19</w:t>
            </w:r>
          </w:p>
        </w:tc>
      </w:tr>
      <w:tr w:rsidR="00F84115" w:rsidRPr="00F84115" w14:paraId="0499A9D7" w14:textId="77777777" w:rsidTr="00F84115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EB10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6901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E1AF0" w14:textId="77777777" w:rsidR="00F84115" w:rsidRPr="00F84115" w:rsidRDefault="00F84115" w:rsidP="00F8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C3F47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451,40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7BAF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#DIV/0!</w:t>
            </w:r>
          </w:p>
        </w:tc>
      </w:tr>
      <w:tr w:rsidR="00F84115" w:rsidRPr="00F84115" w14:paraId="5348F1EF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589A" w14:textId="77777777" w:rsidR="00F84115" w:rsidRPr="00F84115" w:rsidRDefault="00F84115" w:rsidP="00F84115">
            <w:pPr>
              <w:spacing w:after="0" w:line="240" w:lineRule="auto"/>
              <w:ind w:firstLineChars="600" w:firstLine="12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C7F6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8152B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358.000,00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0BC35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84.447,50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0FD3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23,59</w:t>
            </w:r>
          </w:p>
        </w:tc>
      </w:tr>
      <w:tr w:rsidR="00F84115" w:rsidRPr="00F84115" w14:paraId="26B6F4D6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4753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0B67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13681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56.000,00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49C4D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22.697,66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FA9B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40,53</w:t>
            </w:r>
          </w:p>
        </w:tc>
      </w:tr>
      <w:tr w:rsidR="00F84115" w:rsidRPr="00F84115" w14:paraId="2452601A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7821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6148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CD215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288.200,00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4620B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52.925,28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27ED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18,36</w:t>
            </w:r>
          </w:p>
        </w:tc>
      </w:tr>
      <w:tr w:rsidR="00F84115" w:rsidRPr="00F84115" w14:paraId="24A85395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9759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D2E6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EA9C8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42A88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8B2E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1,38</w:t>
            </w:r>
          </w:p>
        </w:tc>
      </w:tr>
      <w:tr w:rsidR="00F84115" w:rsidRPr="00F84115" w14:paraId="6ABF8B54" w14:textId="77777777" w:rsidTr="00F84115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35F2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754F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E1CDD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5F080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8.813,56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2A67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67,80</w:t>
            </w:r>
          </w:p>
        </w:tc>
      </w:tr>
      <w:tr w:rsidR="00F84115" w:rsidRPr="00F84115" w14:paraId="260C01D9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1485" w14:textId="77777777" w:rsidR="00F84115" w:rsidRPr="00F84115" w:rsidRDefault="00F84115" w:rsidP="00F84115">
            <w:pPr>
              <w:spacing w:after="0" w:line="240" w:lineRule="auto"/>
              <w:ind w:firstLineChars="600" w:firstLine="12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0796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Pomoći EU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8D417" w14:textId="77777777" w:rsidR="00F84115" w:rsidRPr="00F84115" w:rsidRDefault="00F84115" w:rsidP="00F8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D64F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3.899,49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9C04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#DIV/0!</w:t>
            </w:r>
          </w:p>
        </w:tc>
      </w:tr>
      <w:tr w:rsidR="00F84115" w:rsidRPr="00F84115" w14:paraId="4F8B09F1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A4BE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EEBB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5061" w14:textId="77777777" w:rsidR="00F84115" w:rsidRPr="00F84115" w:rsidRDefault="00F84115" w:rsidP="00F8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667E9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3.868,08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4B35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#DIV/0!</w:t>
            </w:r>
          </w:p>
        </w:tc>
      </w:tr>
      <w:tr w:rsidR="00F84115" w:rsidRPr="00F84115" w14:paraId="50EBE426" w14:textId="77777777" w:rsidTr="00F84115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4CA7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5DF0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68DA9" w14:textId="77777777" w:rsidR="00F84115" w:rsidRPr="00F84115" w:rsidRDefault="00F84115" w:rsidP="00F8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5858F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677D" w14:textId="77777777" w:rsidR="00F84115" w:rsidRPr="00F84115" w:rsidRDefault="00F84115" w:rsidP="00F8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#DIV/0!</w:t>
            </w:r>
          </w:p>
        </w:tc>
      </w:tr>
      <w:tr w:rsidR="00F84115" w:rsidRPr="00F84115" w14:paraId="769BB022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796D" w14:textId="77777777" w:rsidR="00F84115" w:rsidRPr="00F84115" w:rsidRDefault="00F84115" w:rsidP="00F84115">
            <w:pPr>
              <w:spacing w:after="0" w:line="240" w:lineRule="auto"/>
              <w:ind w:firstLineChars="600" w:firstLine="12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EFFE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Ostale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588E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171.500,00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14D59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104.274,76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3ADA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60,80</w:t>
            </w:r>
          </w:p>
        </w:tc>
      </w:tr>
      <w:tr w:rsidR="00F84115" w:rsidRPr="00F84115" w14:paraId="6634431B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FA9E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5962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10A92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107.800,00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F7A8C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51.385,12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4246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47,67</w:t>
            </w:r>
          </w:p>
        </w:tc>
      </w:tr>
      <w:tr w:rsidR="00F84115" w:rsidRPr="00F84115" w14:paraId="7F83EA9B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4E2D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1FB7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8839F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61.200,00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E6A49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52.289,75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78B8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85,44</w:t>
            </w:r>
          </w:p>
        </w:tc>
      </w:tr>
      <w:tr w:rsidR="00F84115" w:rsidRPr="00F84115" w14:paraId="30348CA6" w14:textId="77777777" w:rsidTr="00F84115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2C41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7B79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FC43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6B105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530,89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D427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53,09</w:t>
            </w:r>
          </w:p>
        </w:tc>
      </w:tr>
      <w:tr w:rsidR="00F84115" w:rsidRPr="00F84115" w14:paraId="7A726961" w14:textId="77777777" w:rsidTr="00F84115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83C9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9ACD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F69C9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A308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126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4,60</w:t>
            </w:r>
          </w:p>
        </w:tc>
      </w:tr>
      <w:tr w:rsidR="00F84115" w:rsidRPr="00F84115" w14:paraId="731466AE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B364" w14:textId="77777777" w:rsidR="00F84115" w:rsidRPr="00F84115" w:rsidRDefault="00F84115" w:rsidP="00F84115">
            <w:pPr>
              <w:spacing w:after="0" w:line="240" w:lineRule="auto"/>
              <w:ind w:firstLineChars="600" w:firstLine="12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581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AE42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Mehanizam za oporavak i otpornost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91D40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4031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19.727,88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0695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24,66</w:t>
            </w:r>
          </w:p>
        </w:tc>
      </w:tr>
      <w:tr w:rsidR="00F84115" w:rsidRPr="00F84115" w14:paraId="25E60120" w14:textId="77777777" w:rsidTr="00F84115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1845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0108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87463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5C3B2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13.934,25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5350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19,91</w:t>
            </w:r>
          </w:p>
        </w:tc>
      </w:tr>
      <w:tr w:rsidR="00F84115" w:rsidRPr="00F84115" w14:paraId="6713CA72" w14:textId="77777777" w:rsidTr="00F84115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F308" w14:textId="77777777" w:rsidR="00F84115" w:rsidRPr="00F84115" w:rsidRDefault="00F84115" w:rsidP="00F8411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3B8B" w14:textId="77777777" w:rsidR="00F84115" w:rsidRPr="00F84115" w:rsidRDefault="00F84115" w:rsidP="00F8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F8411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E21D4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4B628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5.793,63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E4D6" w14:textId="77777777" w:rsidR="00F84115" w:rsidRPr="00F84115" w:rsidRDefault="00F84115" w:rsidP="00F84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41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57,94</w:t>
            </w:r>
          </w:p>
        </w:tc>
      </w:tr>
    </w:tbl>
    <w:p w14:paraId="353F46CA" w14:textId="77777777" w:rsidR="00767588" w:rsidRDefault="00767588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ED340" w14:textId="77777777" w:rsidR="00F84115" w:rsidRDefault="00F84115" w:rsidP="008B7B92">
      <w:pPr>
        <w:spacing w:after="0" w:line="240" w:lineRule="auto"/>
        <w:jc w:val="both"/>
      </w:pPr>
      <w:r>
        <w:fldChar w:fldCharType="begin"/>
      </w:r>
      <w:r>
        <w:instrText xml:space="preserve"> LINK Excel.Sheet.12 "Knjiga2" "II. POSEBNI DIO 08008!R4C1:R278C5" \a \f 4 \h </w:instrText>
      </w:r>
      <w:r>
        <w:fldChar w:fldCharType="separate"/>
      </w:r>
    </w:p>
    <w:p w14:paraId="1BEA0118" w14:textId="6A04476C" w:rsidR="00767588" w:rsidRDefault="00F84115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4974A12E" w14:textId="77777777" w:rsidR="00767588" w:rsidRDefault="00767588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7A28C" w14:textId="7B38B495" w:rsidR="00DD5BB7" w:rsidRDefault="00DD5BB7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</w:rPr>
        <w:t>Rashodi izvora 11</w:t>
      </w:r>
      <w:r w:rsidRPr="000720E1">
        <w:rPr>
          <w:rFonts w:ascii="Times New Roman" w:hAnsi="Times New Roman" w:cs="Times New Roman"/>
          <w:sz w:val="24"/>
          <w:szCs w:val="24"/>
        </w:rPr>
        <w:t>, Opći prihodi i primici (</w:t>
      </w:r>
      <w:r w:rsidRPr="000720E1">
        <w:rPr>
          <w:rFonts w:ascii="Times New Roman" w:hAnsi="Times New Roman" w:cs="Times New Roman"/>
          <w:sz w:val="24"/>
          <w:szCs w:val="24"/>
          <w:lang w:val="hr-HR"/>
        </w:rPr>
        <w:t xml:space="preserve">plaće zaposlenika i njihova materijalna prava te programsko financiranje za 2025. - 2 rate) </w:t>
      </w:r>
      <w:r w:rsidRPr="000720E1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>
        <w:rPr>
          <w:rFonts w:ascii="Times New Roman" w:hAnsi="Times New Roman" w:cs="Times New Roman"/>
          <w:sz w:val="24"/>
          <w:szCs w:val="24"/>
        </w:rPr>
        <w:t xml:space="preserve">744.433,73 </w:t>
      </w:r>
      <w:r w:rsidRPr="000720E1">
        <w:rPr>
          <w:rFonts w:ascii="Times New Roman" w:hAnsi="Times New Roman" w:cs="Times New Roman"/>
          <w:color w:val="000000"/>
          <w:sz w:val="24"/>
          <w:szCs w:val="24"/>
        </w:rPr>
        <w:t>€</w:t>
      </w:r>
      <w:r w:rsidRPr="000720E1">
        <w:rPr>
          <w:rFonts w:ascii="Times New Roman" w:hAnsi="Times New Roman" w:cs="Times New Roman"/>
          <w:sz w:val="24"/>
          <w:szCs w:val="24"/>
        </w:rPr>
        <w:t xml:space="preserve">, indeks izvršenja </w:t>
      </w:r>
      <w:r>
        <w:rPr>
          <w:rFonts w:ascii="Times New Roman" w:hAnsi="Times New Roman" w:cs="Times New Roman"/>
          <w:sz w:val="24"/>
          <w:szCs w:val="24"/>
        </w:rPr>
        <w:t>u odnosu na financijski plan je 49,02</w:t>
      </w:r>
      <w:r w:rsidRPr="000720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D4F77" w14:textId="77777777" w:rsidR="008B7B92" w:rsidRPr="000720E1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3C686" w14:textId="7C6E839C" w:rsidR="00DD5BB7" w:rsidRDefault="00B140BB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</w:rPr>
        <w:t>Rashodi</w:t>
      </w:r>
      <w:r w:rsidR="00DD5BB7" w:rsidRPr="002A31A6">
        <w:rPr>
          <w:rFonts w:ascii="Times New Roman" w:hAnsi="Times New Roman" w:cs="Times New Roman"/>
          <w:b/>
          <w:bCs/>
          <w:sz w:val="24"/>
          <w:szCs w:val="24"/>
        </w:rPr>
        <w:t xml:space="preserve"> izvora 31</w:t>
      </w:r>
      <w:r w:rsidR="00DD5BB7" w:rsidRPr="000720E1">
        <w:rPr>
          <w:rFonts w:ascii="Times New Roman" w:hAnsi="Times New Roman" w:cs="Times New Roman"/>
          <w:sz w:val="24"/>
          <w:szCs w:val="24"/>
        </w:rPr>
        <w:t xml:space="preserve">, Vlastiti prihodi, </w:t>
      </w:r>
      <w:r>
        <w:rPr>
          <w:rFonts w:ascii="Times New Roman" w:hAnsi="Times New Roman" w:cs="Times New Roman"/>
          <w:sz w:val="24"/>
          <w:szCs w:val="24"/>
        </w:rPr>
        <w:t>ostvareni su u iznosu 84.447,50 €</w:t>
      </w:r>
      <w:r w:rsidR="00F84115">
        <w:rPr>
          <w:rFonts w:ascii="Times New Roman" w:hAnsi="Times New Roman" w:cs="Times New Roman"/>
          <w:sz w:val="24"/>
          <w:szCs w:val="24"/>
        </w:rPr>
        <w:t xml:space="preserve"> (plaće i materijana prava zaposlenika, materijalni i financijski rashodi, rashodi za nabavu dugotrajne imovine).</w:t>
      </w:r>
      <w:r w:rsidR="00DD5BB7" w:rsidRPr="000720E1">
        <w:rPr>
          <w:rFonts w:ascii="Times New Roman" w:hAnsi="Times New Roman" w:cs="Times New Roman"/>
          <w:sz w:val="24"/>
          <w:szCs w:val="24"/>
          <w:lang w:val="hr-HR"/>
        </w:rPr>
        <w:t xml:space="preserve"> Indeks izvršenja u odnosu na financijski plan je </w:t>
      </w:r>
      <w:r w:rsidR="00C57241">
        <w:rPr>
          <w:rFonts w:ascii="Times New Roman" w:hAnsi="Times New Roman" w:cs="Times New Roman"/>
          <w:sz w:val="24"/>
          <w:szCs w:val="24"/>
          <w:lang w:val="hr-HR"/>
        </w:rPr>
        <w:t>23,59</w:t>
      </w:r>
      <w:r w:rsidR="00DD5BB7" w:rsidRPr="000720E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51852FF" w14:textId="77777777" w:rsidR="00F84115" w:rsidRDefault="00F84115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9906411" w14:textId="123F1896" w:rsidR="00793926" w:rsidRDefault="00793926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  <w:lang w:val="hr-HR"/>
        </w:rPr>
        <w:t>Rashodi izvora 51</w:t>
      </w:r>
      <w:r>
        <w:rPr>
          <w:rFonts w:ascii="Times New Roman" w:hAnsi="Times New Roman" w:cs="Times New Roman"/>
          <w:sz w:val="24"/>
          <w:szCs w:val="24"/>
          <w:lang w:val="hr-HR"/>
        </w:rPr>
        <w:t>, Pomoći EU, ostvareni su u iznosu 3.899,49 €</w:t>
      </w:r>
      <w:r w:rsidR="00011473">
        <w:rPr>
          <w:rFonts w:ascii="Times New Roman" w:hAnsi="Times New Roman" w:cs="Times New Roman"/>
          <w:sz w:val="24"/>
          <w:szCs w:val="24"/>
          <w:lang w:val="hr-HR"/>
        </w:rPr>
        <w:t xml:space="preserve"> (materijalni rashodi i rashodi za nabavu dugotrajne imovine)</w:t>
      </w:r>
      <w:r>
        <w:rPr>
          <w:rFonts w:ascii="Times New Roman" w:hAnsi="Times New Roman" w:cs="Times New Roman"/>
          <w:sz w:val="24"/>
          <w:szCs w:val="24"/>
          <w:lang w:val="hr-HR"/>
        </w:rPr>
        <w:t>, a podmiruju se iz prenesih neutrošenih sredstava iz prethodnih razdoblja.</w:t>
      </w:r>
    </w:p>
    <w:p w14:paraId="4D46022A" w14:textId="77777777" w:rsidR="008B7B92" w:rsidRPr="000720E1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03F192" w14:textId="22A7032F" w:rsidR="00DD5BB7" w:rsidRDefault="00B140BB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</w:t>
      </w:r>
      <w:r w:rsidR="00DD5BB7" w:rsidRPr="002A31A6">
        <w:rPr>
          <w:rFonts w:ascii="Times New Roman" w:hAnsi="Times New Roman" w:cs="Times New Roman"/>
          <w:b/>
          <w:bCs/>
          <w:sz w:val="24"/>
          <w:szCs w:val="24"/>
        </w:rPr>
        <w:t xml:space="preserve"> izvora 52</w:t>
      </w:r>
      <w:r w:rsidR="00DD5BB7" w:rsidRPr="00DF591B">
        <w:rPr>
          <w:rFonts w:ascii="Times New Roman" w:hAnsi="Times New Roman" w:cs="Times New Roman"/>
          <w:sz w:val="24"/>
          <w:szCs w:val="24"/>
        </w:rPr>
        <w:t xml:space="preserve">, Ostale pomoći, </w:t>
      </w:r>
      <w:r w:rsidR="00C57241"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DD5BB7">
        <w:rPr>
          <w:rFonts w:ascii="Times New Roman" w:hAnsi="Times New Roman" w:cs="Times New Roman"/>
          <w:sz w:val="24"/>
          <w:szCs w:val="24"/>
        </w:rPr>
        <w:t>u iznosu od 10</w:t>
      </w:r>
      <w:r w:rsidR="00C57241">
        <w:rPr>
          <w:rFonts w:ascii="Times New Roman" w:hAnsi="Times New Roman" w:cs="Times New Roman"/>
          <w:sz w:val="24"/>
          <w:szCs w:val="24"/>
        </w:rPr>
        <w:t>4</w:t>
      </w:r>
      <w:r w:rsidR="00DD5BB7">
        <w:rPr>
          <w:rFonts w:ascii="Times New Roman" w:hAnsi="Times New Roman" w:cs="Times New Roman"/>
          <w:sz w:val="24"/>
          <w:szCs w:val="24"/>
        </w:rPr>
        <w:t>.2</w:t>
      </w:r>
      <w:r w:rsidR="00C57241">
        <w:rPr>
          <w:rFonts w:ascii="Times New Roman" w:hAnsi="Times New Roman" w:cs="Times New Roman"/>
          <w:sz w:val="24"/>
          <w:szCs w:val="24"/>
        </w:rPr>
        <w:t>74</w:t>
      </w:r>
      <w:r w:rsidR="00DD5BB7">
        <w:rPr>
          <w:rFonts w:ascii="Times New Roman" w:hAnsi="Times New Roman" w:cs="Times New Roman"/>
          <w:sz w:val="24"/>
          <w:szCs w:val="24"/>
        </w:rPr>
        <w:t>,</w:t>
      </w:r>
      <w:r w:rsidR="00C57241">
        <w:rPr>
          <w:rFonts w:ascii="Times New Roman" w:hAnsi="Times New Roman" w:cs="Times New Roman"/>
          <w:sz w:val="24"/>
          <w:szCs w:val="24"/>
        </w:rPr>
        <w:t xml:space="preserve">76 </w:t>
      </w:r>
      <w:r w:rsidR="00DD5BB7">
        <w:rPr>
          <w:rFonts w:ascii="Times New Roman" w:hAnsi="Times New Roman" w:cs="Times New Roman"/>
          <w:sz w:val="24"/>
          <w:szCs w:val="24"/>
        </w:rPr>
        <w:t>€</w:t>
      </w:r>
      <w:r w:rsidR="00011473">
        <w:rPr>
          <w:rFonts w:ascii="Times New Roman" w:hAnsi="Times New Roman" w:cs="Times New Roman"/>
          <w:sz w:val="24"/>
          <w:szCs w:val="24"/>
        </w:rPr>
        <w:t xml:space="preserve"> (place i materijalna prava radnika, materijalni rashodi, </w:t>
      </w:r>
      <w:r w:rsidR="00011473" w:rsidRPr="0001147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011473" w:rsidRPr="00F841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aknade građanima i kućanstvima</w:t>
      </w:r>
      <w:r w:rsidR="00011473" w:rsidRPr="0001147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-</w:t>
      </w:r>
      <w:r w:rsidR="00011473" w:rsidRPr="00F84115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</w:t>
      </w:r>
      <w:r w:rsidR="00011473">
        <w:rPr>
          <w:rFonts w:ascii="Times New Roman" w:hAnsi="Times New Roman" w:cs="Times New Roman"/>
          <w:sz w:val="24"/>
          <w:szCs w:val="24"/>
        </w:rPr>
        <w:t>školarina zaposlenika, rashodi za nabavu dugotrajne imovine)</w:t>
      </w:r>
      <w:r w:rsidR="00DD5BB7">
        <w:rPr>
          <w:rFonts w:ascii="Times New Roman" w:hAnsi="Times New Roman" w:cs="Times New Roman"/>
          <w:sz w:val="24"/>
          <w:szCs w:val="24"/>
        </w:rPr>
        <w:t xml:space="preserve">. Indeks izvršenja u odnosu na financijski plan je </w:t>
      </w:r>
      <w:r w:rsidR="00C57241">
        <w:rPr>
          <w:rFonts w:ascii="Times New Roman" w:hAnsi="Times New Roman" w:cs="Times New Roman"/>
          <w:sz w:val="24"/>
          <w:szCs w:val="24"/>
        </w:rPr>
        <w:t>60,80</w:t>
      </w:r>
      <w:r w:rsidR="00DD5BB7">
        <w:rPr>
          <w:rFonts w:ascii="Times New Roman" w:hAnsi="Times New Roman" w:cs="Times New Roman"/>
          <w:sz w:val="24"/>
          <w:szCs w:val="24"/>
        </w:rPr>
        <w:t>.</w:t>
      </w:r>
      <w:r w:rsidR="00DD5BB7" w:rsidRPr="00DF5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5D782" w14:textId="77777777" w:rsidR="008B7B92" w:rsidRPr="00DF591B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67A6" w14:textId="42B31C25" w:rsidR="00DD5BB7" w:rsidRDefault="00793926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31A6">
        <w:rPr>
          <w:rFonts w:ascii="Times New Roman" w:hAnsi="Times New Roman" w:cs="Times New Roman"/>
          <w:b/>
          <w:bCs/>
          <w:sz w:val="24"/>
          <w:szCs w:val="24"/>
          <w:lang w:val="hr-HR"/>
        </w:rPr>
        <w:t>Rashodi</w:t>
      </w:r>
      <w:r w:rsidR="00DD5BB7" w:rsidRPr="002A31A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izvora 581</w:t>
      </w:r>
      <w:r w:rsidR="00DD5BB7">
        <w:rPr>
          <w:rFonts w:ascii="Times New Roman" w:hAnsi="Times New Roman" w:cs="Times New Roman"/>
          <w:sz w:val="24"/>
          <w:szCs w:val="24"/>
          <w:lang w:val="hr-HR"/>
        </w:rPr>
        <w:t xml:space="preserve">, Mehanizam za oporavak i otpornost, </w:t>
      </w:r>
      <w:r>
        <w:rPr>
          <w:rFonts w:ascii="Times New Roman" w:hAnsi="Times New Roman" w:cs="Times New Roman"/>
          <w:sz w:val="24"/>
          <w:szCs w:val="24"/>
          <w:lang w:val="hr-HR"/>
        </w:rPr>
        <w:t>ostvareni</w:t>
      </w:r>
      <w:r w:rsidR="00DD5BB7">
        <w:rPr>
          <w:rFonts w:ascii="Times New Roman" w:hAnsi="Times New Roman" w:cs="Times New Roman"/>
          <w:sz w:val="24"/>
          <w:szCs w:val="24"/>
          <w:lang w:val="hr-HR"/>
        </w:rPr>
        <w:t xml:space="preserve"> su u iznosu od </w:t>
      </w:r>
      <w:r>
        <w:rPr>
          <w:rFonts w:ascii="Times New Roman" w:hAnsi="Times New Roman" w:cs="Times New Roman"/>
          <w:sz w:val="24"/>
          <w:szCs w:val="24"/>
          <w:lang w:val="hr-HR"/>
        </w:rPr>
        <w:t>19.727,88</w:t>
      </w:r>
      <w:r w:rsidR="00DD5BB7">
        <w:rPr>
          <w:rFonts w:ascii="Times New Roman" w:hAnsi="Times New Roman" w:cs="Times New Roman"/>
          <w:sz w:val="24"/>
          <w:szCs w:val="24"/>
          <w:lang w:val="hr-HR"/>
        </w:rPr>
        <w:t xml:space="preserve"> €</w:t>
      </w:r>
      <w:r w:rsidR="003838CC">
        <w:rPr>
          <w:rFonts w:ascii="Times New Roman" w:hAnsi="Times New Roman" w:cs="Times New Roman"/>
          <w:sz w:val="24"/>
          <w:szCs w:val="24"/>
          <w:lang w:val="hr-HR"/>
        </w:rPr>
        <w:t xml:space="preserve"> (materijalni rashodi i rashodi za nabavu dugotrajne imovine)</w:t>
      </w:r>
      <w:r w:rsidR="00DD5BB7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Indeks izvršenja u odnosu na financijski plan je 24,66.</w:t>
      </w:r>
    </w:p>
    <w:p w14:paraId="6644433A" w14:textId="77777777" w:rsidR="00DD5BB7" w:rsidRDefault="00DD5BB7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BB6F717" w14:textId="77777777" w:rsidR="008B7B92" w:rsidRDefault="008B7B9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B5643E5" w14:textId="700A627E" w:rsidR="00DD5BB7" w:rsidRPr="008B7B92" w:rsidRDefault="003B60FE" w:rsidP="008B7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STANJE NOVČANIH SREDSTAVA</w:t>
      </w:r>
    </w:p>
    <w:p w14:paraId="6B61C635" w14:textId="4A430F2A" w:rsidR="006A5AB4" w:rsidRDefault="002F1762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1F79">
        <w:rPr>
          <w:rFonts w:ascii="Times New Roman" w:hAnsi="Times New Roman" w:cs="Times New Roman"/>
          <w:sz w:val="24"/>
          <w:szCs w:val="24"/>
          <w:lang w:val="hr-HR"/>
        </w:rPr>
        <w:br/>
      </w:r>
      <w:r w:rsidR="00D07F26" w:rsidRPr="003D22B6">
        <w:rPr>
          <w:rFonts w:ascii="Times New Roman" w:hAnsi="Times New Roman" w:cs="Times New Roman"/>
          <w:bCs/>
          <w:sz w:val="24"/>
          <w:szCs w:val="24"/>
          <w:lang w:val="hr-HR"/>
        </w:rPr>
        <w:t>Stanje novčanih sredstava</w:t>
      </w:r>
      <w:r w:rsidR="00D07F26" w:rsidRPr="004B39AC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0B010E" w:rsidRPr="004B39AC">
        <w:rPr>
          <w:rFonts w:ascii="Times New Roman" w:hAnsi="Times New Roman" w:cs="Times New Roman"/>
          <w:sz w:val="24"/>
          <w:szCs w:val="24"/>
          <w:lang w:val="hr-HR"/>
        </w:rPr>
        <w:t>dan 1.1.2025.</w:t>
      </w:r>
      <w:r w:rsidR="00D07F26" w:rsidRPr="004B39AC">
        <w:rPr>
          <w:rFonts w:ascii="Times New Roman" w:hAnsi="Times New Roman" w:cs="Times New Roman"/>
          <w:sz w:val="24"/>
          <w:szCs w:val="24"/>
          <w:lang w:val="hr-HR"/>
        </w:rPr>
        <w:t xml:space="preserve"> iznosi</w:t>
      </w:r>
      <w:r w:rsidR="006B35F9" w:rsidRPr="004B39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720A1" w:rsidRPr="004B39AC">
        <w:rPr>
          <w:rFonts w:ascii="Times New Roman" w:hAnsi="Times New Roman" w:cs="Times New Roman"/>
          <w:sz w:val="24"/>
          <w:szCs w:val="24"/>
          <w:lang w:val="hr-HR"/>
        </w:rPr>
        <w:t>1.023.33</w:t>
      </w:r>
      <w:r w:rsidR="0082692C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8720A1" w:rsidRPr="004B39AC">
        <w:rPr>
          <w:rFonts w:ascii="Times New Roman" w:hAnsi="Times New Roman" w:cs="Times New Roman"/>
          <w:sz w:val="24"/>
          <w:szCs w:val="24"/>
          <w:lang w:val="hr-HR"/>
        </w:rPr>
        <w:t>,51 €</w:t>
      </w:r>
      <w:r w:rsidR="0011789D" w:rsidRPr="004B39A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B35F9" w:rsidRPr="004B39AC">
        <w:rPr>
          <w:rFonts w:ascii="Times New Roman" w:hAnsi="Times New Roman" w:cs="Times New Roman"/>
          <w:sz w:val="24"/>
          <w:szCs w:val="24"/>
          <w:lang w:val="hr-HR"/>
        </w:rPr>
        <w:t xml:space="preserve"> a na kraju izvještajnog </w:t>
      </w:r>
      <w:r w:rsidR="004B39AC" w:rsidRPr="004B39AC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6B35F9" w:rsidRPr="004B39AC">
        <w:rPr>
          <w:rFonts w:ascii="Times New Roman" w:hAnsi="Times New Roman" w:cs="Times New Roman"/>
          <w:sz w:val="24"/>
          <w:szCs w:val="24"/>
          <w:lang w:val="hr-HR"/>
        </w:rPr>
        <w:t>azdoblja</w:t>
      </w:r>
      <w:r w:rsidR="008720A1" w:rsidRPr="004B39AC">
        <w:rPr>
          <w:rFonts w:ascii="Times New Roman" w:hAnsi="Times New Roman" w:cs="Times New Roman"/>
          <w:sz w:val="24"/>
          <w:szCs w:val="24"/>
          <w:lang w:val="hr-HR"/>
        </w:rPr>
        <w:t xml:space="preserve">, odnosno na dan </w:t>
      </w:r>
      <w:r w:rsidR="008856E3" w:rsidRPr="004B39AC">
        <w:rPr>
          <w:rFonts w:ascii="Times New Roman" w:hAnsi="Times New Roman" w:cs="Times New Roman"/>
          <w:sz w:val="24"/>
          <w:szCs w:val="24"/>
          <w:lang w:val="hr-HR"/>
        </w:rPr>
        <w:t>30.6.2025.</w:t>
      </w:r>
      <w:r w:rsidR="00D07F26" w:rsidRPr="004B39AC">
        <w:rPr>
          <w:rFonts w:ascii="Times New Roman" w:hAnsi="Times New Roman" w:cs="Times New Roman"/>
          <w:sz w:val="24"/>
          <w:szCs w:val="24"/>
          <w:lang w:val="hr-HR"/>
        </w:rPr>
        <w:t xml:space="preserve"> iznosi </w:t>
      </w:r>
      <w:r w:rsidR="00B10DAC" w:rsidRPr="004B39AC">
        <w:rPr>
          <w:rFonts w:ascii="Times New Roman" w:hAnsi="Times New Roman" w:cs="Times New Roman"/>
          <w:sz w:val="24"/>
          <w:szCs w:val="24"/>
          <w:lang w:val="hr-HR"/>
        </w:rPr>
        <w:t>1.0</w:t>
      </w:r>
      <w:r w:rsidR="004B39AC" w:rsidRPr="004B39AC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B10DAC" w:rsidRPr="004B39A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39AC" w:rsidRPr="004B39AC">
        <w:rPr>
          <w:rFonts w:ascii="Times New Roman" w:hAnsi="Times New Roman" w:cs="Times New Roman"/>
          <w:sz w:val="24"/>
          <w:szCs w:val="24"/>
          <w:lang w:val="hr-HR"/>
        </w:rPr>
        <w:t>282,75 €</w:t>
      </w:r>
      <w:r w:rsidR="008856E3" w:rsidRPr="004B39A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A98F55" w14:textId="48EC77E3" w:rsidR="000509E3" w:rsidRDefault="000509E3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C0084C" w14:textId="0C0B145E" w:rsidR="000509E3" w:rsidRDefault="000509E3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191BF0" w14:textId="77777777" w:rsidR="000509E3" w:rsidRPr="004B39AC" w:rsidRDefault="000509E3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FDBFD7" w14:textId="40740627" w:rsidR="000663FB" w:rsidRDefault="000663FB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541"/>
      </w:tblGrid>
      <w:tr w:rsidR="000509E3" w14:paraId="38A55911" w14:textId="77777777" w:rsidTr="000509E3">
        <w:tc>
          <w:tcPr>
            <w:tcW w:w="6521" w:type="dxa"/>
          </w:tcPr>
          <w:p w14:paraId="4DAD9407" w14:textId="77777777" w:rsidR="000509E3" w:rsidRPr="000509E3" w:rsidRDefault="000509E3" w:rsidP="00050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509E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Pripremila:</w:t>
            </w:r>
          </w:p>
          <w:p w14:paraId="0FAF52F4" w14:textId="1714B82C" w:rsidR="000509E3" w:rsidRDefault="000509E3" w:rsidP="00050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509E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Marina Puljić Brajnović, mag.oec.        </w:t>
            </w:r>
          </w:p>
        </w:tc>
        <w:tc>
          <w:tcPr>
            <w:tcW w:w="2541" w:type="dxa"/>
          </w:tcPr>
          <w:p w14:paraId="540E0367" w14:textId="77777777" w:rsidR="000509E3" w:rsidRDefault="000509E3" w:rsidP="008B7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09E3" w14:paraId="5663996C" w14:textId="77777777" w:rsidTr="000509E3">
        <w:tc>
          <w:tcPr>
            <w:tcW w:w="6521" w:type="dxa"/>
          </w:tcPr>
          <w:p w14:paraId="3A56A210" w14:textId="77777777" w:rsidR="000509E3" w:rsidRDefault="000509E3" w:rsidP="008B7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41" w:type="dxa"/>
          </w:tcPr>
          <w:p w14:paraId="46CC0AF8" w14:textId="77777777" w:rsidR="000509E3" w:rsidRDefault="000509E3" w:rsidP="008B7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8CB0ED8" w14:textId="77777777" w:rsidR="000509E3" w:rsidRDefault="000509E3" w:rsidP="008B7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E8C7890" w14:textId="77777777" w:rsidR="000509E3" w:rsidRDefault="000509E3" w:rsidP="008B7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4DBC653" w14:textId="2DA1EB39" w:rsidR="000509E3" w:rsidRDefault="000509E3" w:rsidP="008B7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Ravnatelj</w:t>
            </w:r>
            <w:r w:rsidR="0032293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28942531" w14:textId="32DC3F62" w:rsidR="000509E3" w:rsidRDefault="000509E3" w:rsidP="008B7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Marko Dizdar</w:t>
            </w:r>
          </w:p>
        </w:tc>
      </w:tr>
    </w:tbl>
    <w:p w14:paraId="3E1CE9D3" w14:textId="76430D74" w:rsidR="000509E3" w:rsidRDefault="000509E3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5681820" w14:textId="05723635" w:rsidR="000509E3" w:rsidRDefault="000509E3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9633AC" w14:textId="77777777" w:rsidR="000509E3" w:rsidRPr="004B39AC" w:rsidRDefault="000509E3" w:rsidP="008B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EF3F2A" w14:textId="77777777" w:rsidR="00B96D20" w:rsidRDefault="00B96D20" w:rsidP="008B7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D60E5B7" w14:textId="12EDA0DD" w:rsidR="00065270" w:rsidRPr="00065270" w:rsidRDefault="00065270" w:rsidP="000509E3">
      <w:pPr>
        <w:ind w:left="64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065270" w:rsidRPr="0006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1E7"/>
    <w:multiLevelType w:val="hybridMultilevel"/>
    <w:tmpl w:val="4ED807A6"/>
    <w:lvl w:ilvl="0" w:tplc="53C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847"/>
    <w:multiLevelType w:val="hybridMultilevel"/>
    <w:tmpl w:val="25EA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0924"/>
    <w:multiLevelType w:val="hybridMultilevel"/>
    <w:tmpl w:val="AF88A980"/>
    <w:lvl w:ilvl="0" w:tplc="40F2D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646"/>
    <w:multiLevelType w:val="hybridMultilevel"/>
    <w:tmpl w:val="4F5629AC"/>
    <w:lvl w:ilvl="0" w:tplc="40F2D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255F2"/>
    <w:multiLevelType w:val="hybridMultilevel"/>
    <w:tmpl w:val="DB34EFCC"/>
    <w:lvl w:ilvl="0" w:tplc="40F2D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73D9"/>
    <w:multiLevelType w:val="hybridMultilevel"/>
    <w:tmpl w:val="3C74ACD0"/>
    <w:lvl w:ilvl="0" w:tplc="45D8E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D7F4A"/>
    <w:multiLevelType w:val="hybridMultilevel"/>
    <w:tmpl w:val="F7029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0"/>
    <w:rsid w:val="00011473"/>
    <w:rsid w:val="00012B08"/>
    <w:rsid w:val="00023B0A"/>
    <w:rsid w:val="000327B4"/>
    <w:rsid w:val="0003576A"/>
    <w:rsid w:val="000509E3"/>
    <w:rsid w:val="00054C52"/>
    <w:rsid w:val="00056DC6"/>
    <w:rsid w:val="00065270"/>
    <w:rsid w:val="000663FB"/>
    <w:rsid w:val="000720E1"/>
    <w:rsid w:val="000777E8"/>
    <w:rsid w:val="00091C39"/>
    <w:rsid w:val="000B010E"/>
    <w:rsid w:val="000B5178"/>
    <w:rsid w:val="000D57CF"/>
    <w:rsid w:val="000F3F67"/>
    <w:rsid w:val="00114713"/>
    <w:rsid w:val="0011789D"/>
    <w:rsid w:val="001210BA"/>
    <w:rsid w:val="00124A34"/>
    <w:rsid w:val="0012559C"/>
    <w:rsid w:val="00132B4F"/>
    <w:rsid w:val="00145410"/>
    <w:rsid w:val="00145BF2"/>
    <w:rsid w:val="001526CD"/>
    <w:rsid w:val="001530E8"/>
    <w:rsid w:val="001B60C8"/>
    <w:rsid w:val="001C2724"/>
    <w:rsid w:val="001E73A8"/>
    <w:rsid w:val="00206A8D"/>
    <w:rsid w:val="002119C6"/>
    <w:rsid w:val="00234A15"/>
    <w:rsid w:val="00241863"/>
    <w:rsid w:val="00245E1D"/>
    <w:rsid w:val="0025252F"/>
    <w:rsid w:val="002943A8"/>
    <w:rsid w:val="002959F1"/>
    <w:rsid w:val="002A0E2E"/>
    <w:rsid w:val="002A31A6"/>
    <w:rsid w:val="002A5D47"/>
    <w:rsid w:val="002B5352"/>
    <w:rsid w:val="002E4B81"/>
    <w:rsid w:val="002F1762"/>
    <w:rsid w:val="002F3384"/>
    <w:rsid w:val="0032293C"/>
    <w:rsid w:val="00332E83"/>
    <w:rsid w:val="003354B1"/>
    <w:rsid w:val="00374A83"/>
    <w:rsid w:val="00377265"/>
    <w:rsid w:val="00377748"/>
    <w:rsid w:val="003813A1"/>
    <w:rsid w:val="003838CC"/>
    <w:rsid w:val="003843F7"/>
    <w:rsid w:val="00391243"/>
    <w:rsid w:val="003B60FE"/>
    <w:rsid w:val="003D22B6"/>
    <w:rsid w:val="004077B5"/>
    <w:rsid w:val="00407A1E"/>
    <w:rsid w:val="00441B9F"/>
    <w:rsid w:val="00451567"/>
    <w:rsid w:val="004761EE"/>
    <w:rsid w:val="00481C60"/>
    <w:rsid w:val="0048791D"/>
    <w:rsid w:val="004B39AC"/>
    <w:rsid w:val="004F4DDE"/>
    <w:rsid w:val="00526831"/>
    <w:rsid w:val="0054121D"/>
    <w:rsid w:val="005638E1"/>
    <w:rsid w:val="00580087"/>
    <w:rsid w:val="00591BCF"/>
    <w:rsid w:val="005B1F46"/>
    <w:rsid w:val="005B5DF4"/>
    <w:rsid w:val="005D1910"/>
    <w:rsid w:val="005D5E9A"/>
    <w:rsid w:val="005E3EA8"/>
    <w:rsid w:val="0060669C"/>
    <w:rsid w:val="006142D6"/>
    <w:rsid w:val="006221A7"/>
    <w:rsid w:val="00655D02"/>
    <w:rsid w:val="006774D4"/>
    <w:rsid w:val="006A49EE"/>
    <w:rsid w:val="006A5AB4"/>
    <w:rsid w:val="006B35F9"/>
    <w:rsid w:val="006C6A2B"/>
    <w:rsid w:val="006E66F1"/>
    <w:rsid w:val="00700E82"/>
    <w:rsid w:val="0072431E"/>
    <w:rsid w:val="00726FA4"/>
    <w:rsid w:val="0073110D"/>
    <w:rsid w:val="00743480"/>
    <w:rsid w:val="00763C7A"/>
    <w:rsid w:val="00767588"/>
    <w:rsid w:val="00777F60"/>
    <w:rsid w:val="00780826"/>
    <w:rsid w:val="007862BF"/>
    <w:rsid w:val="00793926"/>
    <w:rsid w:val="007E618B"/>
    <w:rsid w:val="00816766"/>
    <w:rsid w:val="00817FA0"/>
    <w:rsid w:val="0082692C"/>
    <w:rsid w:val="008720A1"/>
    <w:rsid w:val="008856E3"/>
    <w:rsid w:val="008A13DB"/>
    <w:rsid w:val="008A4892"/>
    <w:rsid w:val="008A5919"/>
    <w:rsid w:val="008B7B92"/>
    <w:rsid w:val="008C3B45"/>
    <w:rsid w:val="008D0277"/>
    <w:rsid w:val="008E1316"/>
    <w:rsid w:val="008E57A0"/>
    <w:rsid w:val="00903761"/>
    <w:rsid w:val="0091071F"/>
    <w:rsid w:val="00914AD3"/>
    <w:rsid w:val="00922DDD"/>
    <w:rsid w:val="009378BB"/>
    <w:rsid w:val="009423EC"/>
    <w:rsid w:val="00946599"/>
    <w:rsid w:val="0097166B"/>
    <w:rsid w:val="00972E89"/>
    <w:rsid w:val="00972FF9"/>
    <w:rsid w:val="00A147F5"/>
    <w:rsid w:val="00A175C0"/>
    <w:rsid w:val="00A37419"/>
    <w:rsid w:val="00A52DCB"/>
    <w:rsid w:val="00A73FC7"/>
    <w:rsid w:val="00A8651D"/>
    <w:rsid w:val="00A9103F"/>
    <w:rsid w:val="00AA6E75"/>
    <w:rsid w:val="00AB05CF"/>
    <w:rsid w:val="00AB1FA6"/>
    <w:rsid w:val="00AD1F79"/>
    <w:rsid w:val="00AD7616"/>
    <w:rsid w:val="00B10DAC"/>
    <w:rsid w:val="00B140BB"/>
    <w:rsid w:val="00B1606C"/>
    <w:rsid w:val="00B208F4"/>
    <w:rsid w:val="00B43814"/>
    <w:rsid w:val="00B6408D"/>
    <w:rsid w:val="00B96D20"/>
    <w:rsid w:val="00BA09CC"/>
    <w:rsid w:val="00BB21C3"/>
    <w:rsid w:val="00BC2697"/>
    <w:rsid w:val="00BD2E97"/>
    <w:rsid w:val="00BD4F96"/>
    <w:rsid w:val="00BE3356"/>
    <w:rsid w:val="00BF1E54"/>
    <w:rsid w:val="00C13C57"/>
    <w:rsid w:val="00C23E6A"/>
    <w:rsid w:val="00C34DCB"/>
    <w:rsid w:val="00C40BF9"/>
    <w:rsid w:val="00C57241"/>
    <w:rsid w:val="00C74B1D"/>
    <w:rsid w:val="00C74BCF"/>
    <w:rsid w:val="00C94123"/>
    <w:rsid w:val="00C953E6"/>
    <w:rsid w:val="00CB78FF"/>
    <w:rsid w:val="00CB7911"/>
    <w:rsid w:val="00CC128E"/>
    <w:rsid w:val="00CD236A"/>
    <w:rsid w:val="00CE6454"/>
    <w:rsid w:val="00CE71D2"/>
    <w:rsid w:val="00CF656C"/>
    <w:rsid w:val="00D07F26"/>
    <w:rsid w:val="00D326CF"/>
    <w:rsid w:val="00D459A2"/>
    <w:rsid w:val="00D652FA"/>
    <w:rsid w:val="00D845CF"/>
    <w:rsid w:val="00DA4E09"/>
    <w:rsid w:val="00DC745A"/>
    <w:rsid w:val="00DD5BB7"/>
    <w:rsid w:val="00DF591B"/>
    <w:rsid w:val="00E01474"/>
    <w:rsid w:val="00E214CF"/>
    <w:rsid w:val="00E218BD"/>
    <w:rsid w:val="00E233BE"/>
    <w:rsid w:val="00E4128E"/>
    <w:rsid w:val="00E62A15"/>
    <w:rsid w:val="00E73D96"/>
    <w:rsid w:val="00E750E8"/>
    <w:rsid w:val="00E91497"/>
    <w:rsid w:val="00E95CE9"/>
    <w:rsid w:val="00EC1AD6"/>
    <w:rsid w:val="00EC29B7"/>
    <w:rsid w:val="00ED514B"/>
    <w:rsid w:val="00F02E79"/>
    <w:rsid w:val="00F218A8"/>
    <w:rsid w:val="00F27E38"/>
    <w:rsid w:val="00F44649"/>
    <w:rsid w:val="00F66858"/>
    <w:rsid w:val="00F70308"/>
    <w:rsid w:val="00F84115"/>
    <w:rsid w:val="00F913CB"/>
    <w:rsid w:val="00F93336"/>
    <w:rsid w:val="00FA5411"/>
    <w:rsid w:val="00FD2B39"/>
    <w:rsid w:val="00FD407E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2C36"/>
  <w15:chartTrackingRefBased/>
  <w15:docId w15:val="{C4979022-3F5A-4854-8F11-4C49EF4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7A0"/>
    <w:pPr>
      <w:ind w:left="720"/>
      <w:contextualSpacing/>
    </w:pPr>
  </w:style>
  <w:style w:type="table" w:styleId="TableGrid">
    <w:name w:val="Table Grid"/>
    <w:basedOn w:val="TableNormal"/>
    <w:uiPriority w:val="39"/>
    <w:rsid w:val="008E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4667">
    <w:name w:val="box_474667"/>
    <w:basedOn w:val="Normal"/>
    <w:rsid w:val="008C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Prihodi i primici 1.1.-30.6.2025. </a:t>
            </a:r>
            <a:endParaRPr lang="en-US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Financijski plan 2025.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121452438425121E-2"/>
                  <c:y val="-3.5346091736559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EF-4F28-9E16-B26D0B8DBA6A}"/>
                </c:ext>
              </c:extLst>
            </c:dLbl>
            <c:dLbl>
              <c:idx val="1"/>
              <c:layout>
                <c:manualLayout>
                  <c:x val="2.5682178657637608E-2"/>
                  <c:y val="-6.67648399468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EF-4F28-9E16-B26D0B8DBA6A}"/>
                </c:ext>
              </c:extLst>
            </c:dLbl>
            <c:dLbl>
              <c:idx val="2"/>
              <c:layout>
                <c:manualLayout>
                  <c:x val="2.9962541767243885E-2"/>
                  <c:y val="-5.8910152894266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EF-4F28-9E16-B26D0B8DBA6A}"/>
                </c:ext>
              </c:extLst>
            </c:dLbl>
            <c:dLbl>
              <c:idx val="3"/>
              <c:layout>
                <c:manualLayout>
                  <c:x val="2.3541997102834545E-2"/>
                  <c:y val="-4.7128122315413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EF-4F28-9E16-B26D0B8DBA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Sheet1!$C$3:$C$6</c:f>
              <c:strCache>
                <c:ptCount val="4"/>
                <c:pt idx="0">
                  <c:v>Opći prihodi i primici (izvor 11)</c:v>
                </c:pt>
                <c:pt idx="1">
                  <c:v>Vlastiti prihodi (izvor 31)</c:v>
                </c:pt>
                <c:pt idx="2">
                  <c:v>Ostale pomoći (izvor 52)</c:v>
                </c:pt>
                <c:pt idx="3">
                  <c:v>Mehanizam za oporavak i otpornost (izvor 581)</c:v>
                </c:pt>
              </c:strCache>
            </c:strRef>
          </c:cat>
          <c:val>
            <c:numRef>
              <c:f>Sheet1!$D$3:$D$6</c:f>
              <c:numCache>
                <c:formatCode>#,##0.00</c:formatCode>
                <c:ptCount val="4"/>
                <c:pt idx="0">
                  <c:v>1518680</c:v>
                </c:pt>
                <c:pt idx="1">
                  <c:v>161000</c:v>
                </c:pt>
                <c:pt idx="2">
                  <c:v>140185</c:v>
                </c:pt>
                <c:pt idx="3">
                  <c:v>80000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EF-4F28-9E16-B26D0B8DBA6A}"/>
            </c:ext>
          </c:extLst>
        </c:ser>
        <c:ser>
          <c:idx val="1"/>
          <c:order val="1"/>
          <c:tx>
            <c:v>Izvršenje financijskog plana 1.1.-30.6.2025.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803631096062805E-2"/>
                  <c:y val="-1.9636717631422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EF-4F28-9E16-B26D0B8DBA6A}"/>
                </c:ext>
              </c:extLst>
            </c:dLbl>
            <c:dLbl>
              <c:idx val="1"/>
              <c:layout>
                <c:manualLayout>
                  <c:x val="2.3541997102834545E-2"/>
                  <c:y val="-2.7491404683991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EF-4F28-9E16-B26D0B8DBA6A}"/>
                </c:ext>
              </c:extLst>
            </c:dLbl>
            <c:dLbl>
              <c:idx val="2"/>
              <c:layout>
                <c:manualLayout>
                  <c:x val="2.5889730932633703E-2"/>
                  <c:y val="-2.3564157284077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EF-4F28-9E16-B26D0B8DBA6A}"/>
                </c:ext>
              </c:extLst>
            </c:dLbl>
            <c:dLbl>
              <c:idx val="3"/>
              <c:layout>
                <c:manualLayout>
                  <c:x val="3.6383036856931845E-2"/>
                  <c:y val="-1.0424117546054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EF-4F28-9E16-B26D0B8DBA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Sheet1!$C$3:$C$6</c:f>
              <c:strCache>
                <c:ptCount val="4"/>
                <c:pt idx="0">
                  <c:v>Opći prihodi i primici (izvor 11)</c:v>
                </c:pt>
                <c:pt idx="1">
                  <c:v>Vlastiti prihodi (izvor 31)</c:v>
                </c:pt>
                <c:pt idx="2">
                  <c:v>Ostale pomoći (izvor 52)</c:v>
                </c:pt>
                <c:pt idx="3">
                  <c:v>Mehanizam za oporavak i otpornost (izvor 581)</c:v>
                </c:pt>
              </c:strCache>
            </c:strRef>
          </c:cat>
          <c:val>
            <c:numRef>
              <c:f>Sheet1!$E$3:$E$6</c:f>
              <c:numCache>
                <c:formatCode>#,##0.00</c:formatCode>
                <c:ptCount val="4"/>
                <c:pt idx="0">
                  <c:v>761081.18</c:v>
                </c:pt>
                <c:pt idx="1">
                  <c:v>105209.42</c:v>
                </c:pt>
                <c:pt idx="2">
                  <c:v>100182.25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5EF-4F28-9E16-B26D0B8DBA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68132592"/>
        <c:axId val="1168131760"/>
        <c:axId val="0"/>
      </c:bar3DChart>
      <c:catAx>
        <c:axId val="116813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8131760"/>
        <c:crosses val="autoZero"/>
        <c:auto val="1"/>
        <c:lblAlgn val="ctr"/>
        <c:lblOffset val="100"/>
        <c:noMultiLvlLbl val="0"/>
      </c:catAx>
      <c:valAx>
        <c:axId val="116813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813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R</a:t>
            </a:r>
            <a:r>
              <a:rPr lang="hr-HR" b="1">
                <a:latin typeface="Times New Roman" panose="02020603050405020304" pitchFamily="18" charset="0"/>
                <a:cs typeface="Times New Roman" panose="02020603050405020304" pitchFamily="18" charset="0"/>
              </a:rPr>
              <a:t>ashodi i zdaci  1.1.-30.6.2025.</a:t>
            </a:r>
            <a:endParaRPr lang="en-US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Financijski plan 2025.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3.2463768115941989E-2"/>
                  <c:y val="-7.3282454494192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0D-436C-BA28-C14A94E7E928}"/>
                </c:ext>
              </c:extLst>
            </c:dLbl>
            <c:dLbl>
              <c:idx val="2"/>
              <c:layout>
                <c:manualLayout>
                  <c:x val="7.8840579710144923E-2"/>
                  <c:y val="-0.10992368174128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0D-436C-BA28-C14A94E7E928}"/>
                </c:ext>
              </c:extLst>
            </c:dLbl>
            <c:dLbl>
              <c:idx val="4"/>
              <c:layout>
                <c:manualLayout>
                  <c:x val="4.8695652173913043E-2"/>
                  <c:y val="-0.12620867162888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0D-436C-BA28-C14A94E7E9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Sheet1!$C$38:$C$42</c:f>
              <c:strCache>
                <c:ptCount val="5"/>
                <c:pt idx="0">
                  <c:v>Opći prihodi i primici (izvor 11)</c:v>
                </c:pt>
                <c:pt idx="1">
                  <c:v>Vlastiti prihodi (izvor 31)</c:v>
                </c:pt>
                <c:pt idx="2">
                  <c:v>Ostale pomoći (izvor 52)</c:v>
                </c:pt>
                <c:pt idx="3">
                  <c:v>Pomoći EU (izvor 51)</c:v>
                </c:pt>
                <c:pt idx="4">
                  <c:v>Mehanizam za oporavak i otpornost (izvor 581)</c:v>
                </c:pt>
              </c:strCache>
            </c:strRef>
          </c:cat>
          <c:val>
            <c:numRef>
              <c:f>Sheet1!$D$38:$D$42</c:f>
              <c:numCache>
                <c:formatCode>#,##0.00</c:formatCode>
                <c:ptCount val="5"/>
                <c:pt idx="0">
                  <c:v>1518680</c:v>
                </c:pt>
                <c:pt idx="1">
                  <c:v>358000</c:v>
                </c:pt>
                <c:pt idx="2">
                  <c:v>171500</c:v>
                </c:pt>
                <c:pt idx="3" formatCode="General">
                  <c:v>0</c:v>
                </c:pt>
                <c:pt idx="4">
                  <c:v>80000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0D-436C-BA28-C14A94E7E928}"/>
            </c:ext>
          </c:extLst>
        </c:ser>
        <c:ser>
          <c:idx val="1"/>
          <c:order val="1"/>
          <c:tx>
            <c:v>Izvršenje financijskog plana 1.1-30.6.2025.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8695652173913043E-2"/>
                  <c:y val="-1.221374241569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0D-436C-BA28-C14A94E7E928}"/>
                </c:ext>
              </c:extLst>
            </c:dLbl>
            <c:dLbl>
              <c:idx val="1"/>
              <c:layout>
                <c:manualLayout>
                  <c:x val="3.2463768115942031E-2"/>
                  <c:y val="-6.5139959550393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0D-436C-BA28-C14A94E7E928}"/>
                </c:ext>
              </c:extLst>
            </c:dLbl>
            <c:dLbl>
              <c:idx val="2"/>
              <c:layout>
                <c:manualLayout>
                  <c:x val="2.318840579710145E-2"/>
                  <c:y val="-5.6997464606594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90D-436C-BA28-C14A94E7E928}"/>
                </c:ext>
              </c:extLst>
            </c:dLbl>
            <c:dLbl>
              <c:idx val="3"/>
              <c:layout>
                <c:manualLayout>
                  <c:x val="2.3188405797101449E-3"/>
                  <c:y val="-5.6997464606594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0D-436C-BA28-C14A94E7E928}"/>
                </c:ext>
              </c:extLst>
            </c:dLbl>
            <c:dLbl>
              <c:idx val="4"/>
              <c:layout>
                <c:manualLayout>
                  <c:x val="2.5507246376811593E-2"/>
                  <c:y val="-4.4783722190895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90D-436C-BA28-C14A94E7E9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Sheet1!$C$38:$C$42</c:f>
              <c:strCache>
                <c:ptCount val="5"/>
                <c:pt idx="0">
                  <c:v>Opći prihodi i primici (izvor 11)</c:v>
                </c:pt>
                <c:pt idx="1">
                  <c:v>Vlastiti prihodi (izvor 31)</c:v>
                </c:pt>
                <c:pt idx="2">
                  <c:v>Ostale pomoći (izvor 52)</c:v>
                </c:pt>
                <c:pt idx="3">
                  <c:v>Pomoći EU (izvor 51)</c:v>
                </c:pt>
                <c:pt idx="4">
                  <c:v>Mehanizam za oporavak i otpornost (izvor 581)</c:v>
                </c:pt>
              </c:strCache>
            </c:strRef>
          </c:cat>
          <c:val>
            <c:numRef>
              <c:f>Sheet1!$E$38:$E$42</c:f>
              <c:numCache>
                <c:formatCode>#,##0.00</c:formatCode>
                <c:ptCount val="5"/>
                <c:pt idx="0">
                  <c:v>744433.73</c:v>
                </c:pt>
                <c:pt idx="1">
                  <c:v>84447.5</c:v>
                </c:pt>
                <c:pt idx="2">
                  <c:v>104274.76</c:v>
                </c:pt>
                <c:pt idx="3">
                  <c:v>3899.49</c:v>
                </c:pt>
                <c:pt idx="4">
                  <c:v>19727.88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90D-436C-BA28-C14A94E7E9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72463"/>
        <c:axId val="55272879"/>
        <c:axId val="0"/>
      </c:bar3DChart>
      <c:catAx>
        <c:axId val="55272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72879"/>
        <c:crosses val="autoZero"/>
        <c:auto val="1"/>
        <c:lblAlgn val="ctr"/>
        <c:lblOffset val="100"/>
        <c:noMultiLvlLbl val="0"/>
      </c:catAx>
      <c:valAx>
        <c:axId val="55272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72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racunovodstvo</cp:lastModifiedBy>
  <cp:revision>182</cp:revision>
  <dcterms:created xsi:type="dcterms:W3CDTF">2025-03-22T20:20:00Z</dcterms:created>
  <dcterms:modified xsi:type="dcterms:W3CDTF">2025-07-18T08:59:00Z</dcterms:modified>
</cp:coreProperties>
</file>