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6" w:type="dxa"/>
        <w:tblLook w:val="04A0" w:firstRow="1" w:lastRow="0" w:firstColumn="1" w:lastColumn="0" w:noHBand="0" w:noVBand="1"/>
      </w:tblPr>
      <w:tblGrid>
        <w:gridCol w:w="6556"/>
      </w:tblGrid>
      <w:tr w:rsidR="008E57A0" w:rsidRPr="001210BA" w:rsidTr="008E57A0">
        <w:trPr>
          <w:trHeight w:val="439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A0" w:rsidRPr="001210BA" w:rsidRDefault="008E57A0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>Institut za arheologiju</w:t>
            </w:r>
          </w:p>
        </w:tc>
      </w:tr>
      <w:tr w:rsidR="008E57A0" w:rsidRPr="001210BA" w:rsidTr="008E57A0">
        <w:trPr>
          <w:trHeight w:val="439"/>
        </w:trPr>
        <w:tc>
          <w:tcPr>
            <w:tcW w:w="6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57A0" w:rsidRPr="001210BA" w:rsidRDefault="008E57A0" w:rsidP="008E5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</w:pPr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 xml:space="preserve">10000, Zagreb, </w:t>
            </w:r>
            <w:proofErr w:type="spellStart"/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>Jurjevska</w:t>
            </w:r>
            <w:proofErr w:type="spellEnd"/>
            <w:r w:rsidRPr="001210BA">
              <w:rPr>
                <w:rFonts w:ascii="Times New Roman" w:eastAsia="Times New Roman" w:hAnsi="Times New Roman" w:cs="Times New Roman"/>
                <w:b/>
                <w:bCs/>
                <w:color w:val="1F4E78"/>
                <w:sz w:val="24"/>
                <w:szCs w:val="24"/>
                <w:lang w:val="hr-HR" w:eastAsia="en-GB"/>
              </w:rPr>
              <w:t xml:space="preserve"> ulica 15</w:t>
            </w:r>
          </w:p>
        </w:tc>
      </w:tr>
    </w:tbl>
    <w:p w:rsidR="000D57CF" w:rsidRPr="001210BA" w:rsidRDefault="000D57C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E57A0" w:rsidRPr="001210BA" w:rsidRDefault="008E57A0" w:rsidP="008E57A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Obrazloženje općeg dijela financijskog plana za 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2024.-2026.</w:t>
      </w:r>
    </w:p>
    <w:p w:rsidR="008E57A0" w:rsidRPr="001210BA" w:rsidRDefault="008E57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FC5035" w:rsidRPr="00FC5035" w:rsidRDefault="00FC5035" w:rsidP="00FC503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Prijedlog financijskog plana Instituta za arheologiju za 202</w:t>
      </w:r>
      <w:r w:rsidR="002E7431">
        <w:rPr>
          <w:rFonts w:ascii="Times New Roman" w:hAnsi="Times New Roman" w:cs="Times New Roman"/>
          <w:sz w:val="24"/>
          <w:szCs w:val="24"/>
          <w:lang w:val="hr-HR"/>
        </w:rPr>
        <w:t>4</w:t>
      </w:r>
      <w:r w:rsidRPr="00FC5035">
        <w:rPr>
          <w:rFonts w:ascii="Times New Roman" w:hAnsi="Times New Roman" w:cs="Times New Roman"/>
          <w:sz w:val="24"/>
          <w:szCs w:val="24"/>
          <w:lang w:val="hr-HR"/>
        </w:rPr>
        <w:t>. godinu i projekcija za 202</w:t>
      </w:r>
      <w:r w:rsidR="002E743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FC5035">
        <w:rPr>
          <w:rFonts w:ascii="Times New Roman" w:hAnsi="Times New Roman" w:cs="Times New Roman"/>
          <w:sz w:val="24"/>
          <w:szCs w:val="24"/>
          <w:lang w:val="hr-HR"/>
        </w:rPr>
        <w:t>. i 202</w:t>
      </w:r>
      <w:r w:rsidR="002E7431">
        <w:rPr>
          <w:rFonts w:ascii="Times New Roman" w:hAnsi="Times New Roman" w:cs="Times New Roman"/>
          <w:sz w:val="24"/>
          <w:szCs w:val="24"/>
          <w:lang w:val="hr-HR"/>
        </w:rPr>
        <w:t>6</w:t>
      </w:r>
      <w:r w:rsidRPr="00FC5035">
        <w:rPr>
          <w:rFonts w:ascii="Times New Roman" w:hAnsi="Times New Roman" w:cs="Times New Roman"/>
          <w:sz w:val="24"/>
          <w:szCs w:val="24"/>
          <w:lang w:val="hr-HR"/>
        </w:rPr>
        <w:t>. godinu sadrže: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prihode i  primitke po izvorima i vrstama;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rashode i izdatke prema proračunskim klasifikacijama;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obrazloženje prijedloga financijskog plana;</w:t>
      </w:r>
    </w:p>
    <w:p w:rsidR="00FC5035" w:rsidRPr="00FC5035" w:rsidRDefault="00FC5035" w:rsidP="00FC50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prijenos sredstava iz prethodne u sljedeću godinu i</w:t>
      </w:r>
    </w:p>
    <w:p w:rsidR="00FC5035" w:rsidRPr="00FC5035" w:rsidRDefault="00FC5035" w:rsidP="005C20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C5035">
        <w:rPr>
          <w:rFonts w:ascii="Times New Roman" w:hAnsi="Times New Roman" w:cs="Times New Roman"/>
          <w:sz w:val="24"/>
          <w:szCs w:val="24"/>
          <w:lang w:val="hr-HR"/>
        </w:rPr>
        <w:t>ukupne i dospjele obveze</w:t>
      </w:r>
    </w:p>
    <w:p w:rsidR="008E57A0" w:rsidRPr="001210BA" w:rsidRDefault="008E57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E57A0" w:rsidRPr="001210BA" w:rsidRDefault="008E57A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>PRIHODI I PRIMITCI</w:t>
      </w:r>
    </w:p>
    <w:p w:rsidR="008E57A0" w:rsidRPr="001210BA" w:rsidRDefault="008E57A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Ukupno 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planirani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prihodi za 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2024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iznose </w:t>
      </w:r>
      <w:r w:rsidR="00B9215E">
        <w:rPr>
          <w:rFonts w:ascii="Times New Roman" w:hAnsi="Times New Roman" w:cs="Times New Roman"/>
          <w:b/>
          <w:sz w:val="24"/>
          <w:szCs w:val="24"/>
          <w:lang w:val="hr-HR"/>
        </w:rPr>
        <w:t>1.700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9A642F">
        <w:rPr>
          <w:rFonts w:ascii="Times New Roman" w:hAnsi="Times New Roman" w:cs="Times New Roman"/>
          <w:b/>
          <w:sz w:val="24"/>
          <w:szCs w:val="24"/>
          <w:lang w:val="hr-HR"/>
        </w:rPr>
        <w:t>888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>,00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EUR</w:t>
      </w:r>
      <w:r w:rsidR="00FC503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–a.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8E57A0" w:rsidRPr="001210BA" w:rsidRDefault="008E57A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>Prihodi su ostvareni iz izvora: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E57A0" w:rsidRPr="001210BA" w:rsidTr="001C2724">
        <w:tc>
          <w:tcPr>
            <w:tcW w:w="562" w:type="dxa"/>
            <w:vAlign w:val="center"/>
          </w:tcPr>
          <w:p w:rsidR="008E57A0" w:rsidRPr="001210BA" w:rsidRDefault="008E57A0" w:rsidP="008E5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479" w:type="dxa"/>
            <w:vAlign w:val="center"/>
          </w:tcPr>
          <w:p w:rsidR="008E57A0" w:rsidRPr="001210BA" w:rsidRDefault="008E57A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 – Opći prihodi i primitci, račun 671 – Prihodi iz nadležnog proračuna za financiranje redovne</w:t>
            </w:r>
            <w:r w:rsidR="00E5619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programske</w:t>
            </w: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djelatnosti</w:t>
            </w:r>
          </w:p>
          <w:p w:rsidR="001C2724" w:rsidRPr="001210BA" w:rsidRDefault="001C27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8E57A0" w:rsidRPr="001210BA" w:rsidRDefault="00FC5035" w:rsidP="0026555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  <w:r w:rsidR="00B92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281.103</w:t>
            </w:r>
            <w:r w:rsidR="0026555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,00</w:t>
            </w:r>
          </w:p>
        </w:tc>
      </w:tr>
      <w:tr w:rsidR="008E57A0" w:rsidRPr="001210BA" w:rsidTr="001C2724">
        <w:tc>
          <w:tcPr>
            <w:tcW w:w="562" w:type="dxa"/>
            <w:vAlign w:val="center"/>
          </w:tcPr>
          <w:p w:rsidR="008E57A0" w:rsidRPr="001210BA" w:rsidRDefault="00E56194" w:rsidP="008E5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8E57A0"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5479" w:type="dxa"/>
            <w:vAlign w:val="center"/>
          </w:tcPr>
          <w:p w:rsidR="008E57A0" w:rsidRPr="001210BA" w:rsidRDefault="008E57A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 – Vlastiti prihodi, račun 6614 – Prihodi od prodaje proizvoda i 6615 – Prihodi od prodaje usluga</w:t>
            </w:r>
          </w:p>
          <w:p w:rsidR="001C2724" w:rsidRPr="001210BA" w:rsidRDefault="001C272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021" w:type="dxa"/>
            <w:vAlign w:val="center"/>
          </w:tcPr>
          <w:p w:rsidR="008E57A0" w:rsidRPr="001210BA" w:rsidRDefault="00914874" w:rsidP="008E57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201.000,00</w:t>
            </w:r>
          </w:p>
        </w:tc>
      </w:tr>
      <w:tr w:rsidR="008E57A0" w:rsidRPr="001210BA" w:rsidTr="001C2724">
        <w:tc>
          <w:tcPr>
            <w:tcW w:w="562" w:type="dxa"/>
            <w:vAlign w:val="center"/>
          </w:tcPr>
          <w:p w:rsidR="008E57A0" w:rsidRPr="001210BA" w:rsidRDefault="00E56194" w:rsidP="008E5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1C2724"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5479" w:type="dxa"/>
            <w:vAlign w:val="center"/>
          </w:tcPr>
          <w:p w:rsidR="008E57A0" w:rsidRPr="001210BA" w:rsidRDefault="008E57A0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 – Ostale pomoći i darovnice</w:t>
            </w:r>
            <w:r w:rsidR="001C2724"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račun 6361 – Tekuće pomoći iz proračuna JLPS i 6391 – Prijenosi između proračunskih korisnika istog proračuna</w:t>
            </w:r>
          </w:p>
        </w:tc>
        <w:tc>
          <w:tcPr>
            <w:tcW w:w="3021" w:type="dxa"/>
            <w:vAlign w:val="center"/>
          </w:tcPr>
          <w:p w:rsidR="008E57A0" w:rsidRPr="001210BA" w:rsidRDefault="00914874" w:rsidP="008E57A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158.091,00</w:t>
            </w:r>
          </w:p>
        </w:tc>
      </w:tr>
      <w:tr w:rsidR="00B9215E" w:rsidRPr="001210BA" w:rsidTr="001C2724">
        <w:tc>
          <w:tcPr>
            <w:tcW w:w="562" w:type="dxa"/>
            <w:vAlign w:val="center"/>
          </w:tcPr>
          <w:p w:rsidR="00B9215E" w:rsidRDefault="00B9215E" w:rsidP="00B9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</w:tc>
        <w:tc>
          <w:tcPr>
            <w:tcW w:w="5479" w:type="dxa"/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</w:t>
            </w: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Pr="00B921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Mehanizam za oporavak i otpornost</w:t>
            </w:r>
          </w:p>
        </w:tc>
        <w:tc>
          <w:tcPr>
            <w:tcW w:w="3021" w:type="dxa"/>
            <w:vAlign w:val="center"/>
          </w:tcPr>
          <w:p w:rsidR="00B9215E" w:rsidRPr="001210BA" w:rsidRDefault="00B9215E" w:rsidP="00B9215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60</w:t>
            </w:r>
            <w:r w:rsidR="009A64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.694,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</w:p>
        </w:tc>
      </w:tr>
    </w:tbl>
    <w:p w:rsidR="008E57A0" w:rsidRPr="001210BA" w:rsidRDefault="008E57A0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C2724" w:rsidRPr="001210BA" w:rsidRDefault="001C2724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>RASHODI I IZDATCI</w:t>
      </w:r>
    </w:p>
    <w:p w:rsidR="00BB21C3" w:rsidRPr="001210BA" w:rsidRDefault="00BB21C3" w:rsidP="00BB21C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Ukupno 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planirani 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rashodi za razdoblje 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za 2024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iznose </w:t>
      </w:r>
      <w:r w:rsidR="00B9215E">
        <w:rPr>
          <w:rFonts w:ascii="Times New Roman" w:hAnsi="Times New Roman" w:cs="Times New Roman"/>
          <w:b/>
          <w:sz w:val="24"/>
          <w:szCs w:val="24"/>
          <w:lang w:val="hr-HR"/>
        </w:rPr>
        <w:t>1.862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="00B9215E">
        <w:rPr>
          <w:rFonts w:ascii="Times New Roman" w:hAnsi="Times New Roman" w:cs="Times New Roman"/>
          <w:b/>
          <w:sz w:val="24"/>
          <w:szCs w:val="24"/>
          <w:lang w:val="hr-HR"/>
        </w:rPr>
        <w:t>317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,00</w:t>
      </w:r>
      <w:r w:rsidRPr="001210B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EUR</w:t>
      </w:r>
      <w:r w:rsidR="00914874">
        <w:rPr>
          <w:rFonts w:ascii="Times New Roman" w:hAnsi="Times New Roman" w:cs="Times New Roman"/>
          <w:b/>
          <w:sz w:val="24"/>
          <w:szCs w:val="24"/>
          <w:lang w:val="hr-HR"/>
        </w:rPr>
        <w:t>-a.</w:t>
      </w:r>
    </w:p>
    <w:p w:rsidR="00BB21C3" w:rsidRPr="001210BA" w:rsidRDefault="00BB21C3" w:rsidP="00BB21C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>Rashodi su ostvareni iz izvora i skupina: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945"/>
        <w:gridCol w:w="2551"/>
      </w:tblGrid>
      <w:tr w:rsidR="00BB21C3" w:rsidRPr="001210BA" w:rsidTr="00A83001"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BB21C3" w:rsidRPr="001210BA" w:rsidRDefault="00BB21C3" w:rsidP="005C0A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Izvor/skupina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B21C3" w:rsidRPr="001210BA" w:rsidRDefault="00BB21C3" w:rsidP="005C0A3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B21C3" w:rsidRPr="001210BA" w:rsidTr="00A83001">
        <w:trPr>
          <w:trHeight w:val="397"/>
        </w:trPr>
        <w:tc>
          <w:tcPr>
            <w:tcW w:w="576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45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11 – Opći prihodi i primitci</w:t>
            </w: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914874" w:rsidP="0026555C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1.</w:t>
            </w:r>
            <w:r w:rsidR="00B921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281.103</w:t>
            </w: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1.1.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9215E" w:rsidP="00B921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1.053</w:t>
            </w:r>
            <w:r w:rsidR="00A8300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765</w:t>
            </w:r>
            <w:r w:rsidR="0091487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1.2.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D326CF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864C0B" w:rsidP="00BB21C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213</w:t>
            </w:r>
            <w:r w:rsidR="00914874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.030,00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1.3.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D326CF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34 – Financijski rashod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914874" w:rsidP="00864C0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1.70</w:t>
            </w:r>
            <w:r w:rsidR="00864C0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,00</w:t>
            </w:r>
          </w:p>
        </w:tc>
      </w:tr>
      <w:tr w:rsidR="00BB21C3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1.4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B21C3" w:rsidRPr="001210BA" w:rsidRDefault="00D326CF" w:rsidP="00BB21C3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B21C3" w:rsidRPr="001210BA" w:rsidRDefault="00914874" w:rsidP="00BB21C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12.600,00</w:t>
            </w:r>
          </w:p>
        </w:tc>
      </w:tr>
      <w:tr w:rsidR="00BB21C3" w:rsidRPr="001210BA" w:rsidTr="00A83001">
        <w:trPr>
          <w:trHeight w:val="397"/>
        </w:trPr>
        <w:tc>
          <w:tcPr>
            <w:tcW w:w="57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BB21C3" w:rsidP="00BB21C3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31 – Vlastiti prihodi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B21C3" w:rsidRPr="001210BA" w:rsidRDefault="00531A0D" w:rsidP="005C0A30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300.420,00</w:t>
            </w:r>
          </w:p>
        </w:tc>
      </w:tr>
      <w:tr w:rsidR="00D326CF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</w:tcBorders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2.1.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</w:tcBorders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</w:tcBorders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28.000,00</w:t>
            </w:r>
          </w:p>
        </w:tc>
      </w:tr>
      <w:tr w:rsidR="00D326CF" w:rsidRPr="001210BA" w:rsidTr="00A83001">
        <w:tc>
          <w:tcPr>
            <w:tcW w:w="576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2.2.</w:t>
            </w:r>
          </w:p>
        </w:tc>
        <w:tc>
          <w:tcPr>
            <w:tcW w:w="5945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207.020,00</w:t>
            </w:r>
          </w:p>
        </w:tc>
      </w:tr>
      <w:tr w:rsidR="00D326CF" w:rsidRPr="001210BA" w:rsidTr="00A83001">
        <w:tc>
          <w:tcPr>
            <w:tcW w:w="576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lastRenderedPageBreak/>
              <w:t>2.3.</w:t>
            </w:r>
          </w:p>
        </w:tc>
        <w:tc>
          <w:tcPr>
            <w:tcW w:w="5945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34 – Financijski rashod</w:t>
            </w:r>
          </w:p>
        </w:tc>
        <w:tc>
          <w:tcPr>
            <w:tcW w:w="2551" w:type="dxa"/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200,00</w:t>
            </w:r>
          </w:p>
        </w:tc>
      </w:tr>
      <w:tr w:rsidR="00D326CF" w:rsidRPr="001210BA" w:rsidTr="00A83001">
        <w:tc>
          <w:tcPr>
            <w:tcW w:w="576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2.4</w:t>
            </w:r>
          </w:p>
        </w:tc>
        <w:tc>
          <w:tcPr>
            <w:tcW w:w="5945" w:type="dxa"/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vAlign w:val="center"/>
          </w:tcPr>
          <w:p w:rsidR="00D326CF" w:rsidRPr="001210BA" w:rsidRDefault="00531A0D" w:rsidP="00D326C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65.200,00</w:t>
            </w:r>
          </w:p>
        </w:tc>
      </w:tr>
      <w:tr w:rsidR="00D326CF" w:rsidRPr="001210BA" w:rsidTr="00A83001">
        <w:trPr>
          <w:trHeight w:val="397"/>
        </w:trPr>
        <w:tc>
          <w:tcPr>
            <w:tcW w:w="57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D326CF" w:rsidRPr="001210BA" w:rsidRDefault="00CF6AED" w:rsidP="005C0A30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3</w:t>
            </w:r>
            <w:r w:rsidR="00D326CF"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D326CF" w:rsidRPr="001210BA" w:rsidRDefault="00D326CF" w:rsidP="00D326CF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52 – Ostale pomoći i darovnice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D326CF" w:rsidRPr="001210BA" w:rsidRDefault="00CF6AED" w:rsidP="00D326CF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220.100,00</w:t>
            </w:r>
          </w:p>
        </w:tc>
      </w:tr>
      <w:tr w:rsidR="00D326CF" w:rsidRPr="001210BA" w:rsidTr="00A83001">
        <w:tc>
          <w:tcPr>
            <w:tcW w:w="576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F6AED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</w:t>
            </w:r>
            <w:r w:rsidR="00D326CF"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.1.</w:t>
            </w:r>
          </w:p>
        </w:tc>
        <w:tc>
          <w:tcPr>
            <w:tcW w:w="5945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D326CF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31 – Rashodi za zaposlene</w:t>
            </w:r>
          </w:p>
        </w:tc>
        <w:tc>
          <w:tcPr>
            <w:tcW w:w="2551" w:type="dxa"/>
            <w:tcBorders>
              <w:top w:val="single" w:sz="4" w:space="0" w:color="D9D9D9" w:themeColor="background1" w:themeShade="D9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758A4" w:rsidP="005C0A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115.000,00</w:t>
            </w:r>
          </w:p>
        </w:tc>
      </w:tr>
      <w:tr w:rsidR="00D326CF" w:rsidRPr="001210BA" w:rsidTr="00A83001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F6AED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</w:t>
            </w:r>
            <w:r w:rsidR="00D326CF"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.2.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D326CF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758A4" w:rsidP="005C0A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99.900,00</w:t>
            </w:r>
          </w:p>
        </w:tc>
      </w:tr>
      <w:tr w:rsidR="00A83001" w:rsidRPr="001210BA" w:rsidTr="00A83001">
        <w:tc>
          <w:tcPr>
            <w:tcW w:w="576" w:type="dxa"/>
            <w:tcBorders>
              <w:top w:val="single" w:sz="4" w:space="0" w:color="F2F2F2" w:themeColor="background1" w:themeShade="F2"/>
            </w:tcBorders>
            <w:vAlign w:val="center"/>
          </w:tcPr>
          <w:p w:rsidR="00A83001" w:rsidRPr="001210BA" w:rsidRDefault="00A83001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3.3.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</w:tcBorders>
            <w:vAlign w:val="center"/>
          </w:tcPr>
          <w:p w:rsidR="00A83001" w:rsidRPr="001210BA" w:rsidRDefault="00A83001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37 - </w:t>
            </w:r>
            <w:r w:rsidRPr="00A8300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Naknade građanima i kućanstvima na temelju osiguranja i druge naknade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</w:tcBorders>
            <w:vAlign w:val="center"/>
          </w:tcPr>
          <w:p w:rsidR="00A83001" w:rsidRDefault="00A83001" w:rsidP="005C0A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2.700,00</w:t>
            </w:r>
          </w:p>
        </w:tc>
      </w:tr>
      <w:tr w:rsidR="00D326CF" w:rsidRPr="001210BA" w:rsidTr="00B9215E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A83001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3.4</w:t>
            </w:r>
            <w:r w:rsidR="00D326CF"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D326CF" w:rsidP="005C0A3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D326CF" w:rsidRPr="001210BA" w:rsidRDefault="00C758A4" w:rsidP="005C0A3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2.500,00</w:t>
            </w:r>
          </w:p>
        </w:tc>
      </w:tr>
      <w:tr w:rsidR="00B9215E" w:rsidRPr="001210BA" w:rsidTr="00B9215E">
        <w:trPr>
          <w:trHeight w:val="43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4</w:t>
            </w: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58</w:t>
            </w:r>
            <w:r w:rsidRPr="001210BA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 xml:space="preserve"> – </w:t>
            </w:r>
            <w:r w:rsidRPr="00B921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Mehanizam za oporavak i otpornost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215E" w:rsidRPr="001210BA" w:rsidRDefault="00B9215E" w:rsidP="00B9215E">
            <w:pPr>
              <w:jc w:val="right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  <w:lang w:val="hr-HR"/>
              </w:rPr>
              <w:t>60.694,00</w:t>
            </w:r>
          </w:p>
        </w:tc>
      </w:tr>
      <w:tr w:rsidR="00B9215E" w:rsidRPr="001210BA" w:rsidTr="004C4F45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4.1</w:t>
            </w: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32 – Materijalni rashodi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53.069,00</w:t>
            </w:r>
          </w:p>
        </w:tc>
      </w:tr>
      <w:tr w:rsidR="00B9215E" w:rsidRPr="001210BA" w:rsidTr="004C4F45">
        <w:tc>
          <w:tcPr>
            <w:tcW w:w="57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4.2</w:t>
            </w:r>
          </w:p>
        </w:tc>
        <w:tc>
          <w:tcPr>
            <w:tcW w:w="5945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121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42 – Rashodi za nabavu proizvedene dugotrajne imovine</w:t>
            </w:r>
          </w:p>
        </w:tc>
        <w:tc>
          <w:tcPr>
            <w:tcW w:w="2551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:rsidR="00B9215E" w:rsidRPr="001210BA" w:rsidRDefault="00B9215E" w:rsidP="00B9215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7.625,00</w:t>
            </w:r>
          </w:p>
        </w:tc>
      </w:tr>
    </w:tbl>
    <w:p w:rsidR="001C2724" w:rsidRPr="001210BA" w:rsidRDefault="001C2724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58A4" w:rsidRDefault="00C758A4" w:rsidP="00C758A4">
      <w:pPr>
        <w:jc w:val="both"/>
        <w:rPr>
          <w:lang w:val="hr-HR"/>
        </w:rPr>
      </w:pPr>
      <w:r w:rsidRPr="00923C98">
        <w:rPr>
          <w:lang w:val="hr-HR"/>
        </w:rPr>
        <w:t>Prijedlog financijskog plana Instituta za arheologiju sastavljen je temeljem Upute o izradi prijedloga financijskog plana razdjela 080 – Ministarstvo znanosti i obrazovanja za razdoblje 20</w:t>
      </w:r>
      <w:r>
        <w:rPr>
          <w:lang w:val="hr-HR"/>
        </w:rPr>
        <w:t>24</w:t>
      </w:r>
      <w:r w:rsidRPr="00923C98">
        <w:rPr>
          <w:lang w:val="hr-HR"/>
        </w:rPr>
        <w:t>–202</w:t>
      </w:r>
      <w:r>
        <w:rPr>
          <w:lang w:val="hr-HR"/>
        </w:rPr>
        <w:t>6</w:t>
      </w:r>
      <w:r w:rsidRPr="00923C98">
        <w:rPr>
          <w:lang w:val="hr-HR"/>
        </w:rPr>
        <w:t>. godine od  rujna 20</w:t>
      </w:r>
      <w:r>
        <w:rPr>
          <w:lang w:val="hr-HR"/>
        </w:rPr>
        <w:t>2</w:t>
      </w:r>
      <w:r w:rsidR="00740082">
        <w:rPr>
          <w:lang w:val="hr-HR"/>
        </w:rPr>
        <w:t>3</w:t>
      </w:r>
      <w:r w:rsidRPr="00923C98">
        <w:rPr>
          <w:lang w:val="hr-HR"/>
        </w:rPr>
        <w:t>. i Dodatne upute o izradi prijedloga financijskog plana korisnika treće razine razdjela 080 – Ministarstvo znanosti i obrazovanja za razdoblje 20</w:t>
      </w:r>
      <w:r>
        <w:rPr>
          <w:lang w:val="hr-HR"/>
        </w:rPr>
        <w:t>24</w:t>
      </w:r>
      <w:r w:rsidRPr="00923C98">
        <w:rPr>
          <w:lang w:val="hr-HR"/>
        </w:rPr>
        <w:t>. – 202</w:t>
      </w:r>
      <w:r>
        <w:rPr>
          <w:lang w:val="hr-HR"/>
        </w:rPr>
        <w:t>6</w:t>
      </w:r>
      <w:r w:rsidRPr="00923C98">
        <w:rPr>
          <w:lang w:val="hr-HR"/>
        </w:rPr>
        <w:t xml:space="preserve">. </w:t>
      </w:r>
      <w:r>
        <w:rPr>
          <w:lang w:val="hr-HR"/>
        </w:rPr>
        <w:t xml:space="preserve">, </w:t>
      </w:r>
      <w:r w:rsidRPr="00923C98">
        <w:rPr>
          <w:lang w:val="hr-HR"/>
        </w:rPr>
        <w:t xml:space="preserve">a prema limitima za aktivnost redovne djelatnosti javnog instituta za izvor financiranja 11 opći prihodi i primici – Institut za arheologiju </w:t>
      </w:r>
    </w:p>
    <w:p w:rsidR="00C758A4" w:rsidRPr="00923C98" w:rsidRDefault="00C758A4" w:rsidP="00C758A4">
      <w:pPr>
        <w:jc w:val="both"/>
        <w:rPr>
          <w:lang w:val="hr-HR"/>
        </w:rPr>
      </w:pPr>
      <w:r w:rsidRPr="00923C98">
        <w:rPr>
          <w:lang w:val="hr-HR"/>
        </w:rPr>
        <w:t>U okviru utvrđenih limita u prijedlogu financijskog plana,</w:t>
      </w:r>
      <w:r w:rsidR="009A642F">
        <w:rPr>
          <w:lang w:val="hr-HR"/>
        </w:rPr>
        <w:t xml:space="preserve"> </w:t>
      </w:r>
      <w:r w:rsidR="00864C0B">
        <w:rPr>
          <w:lang w:val="hr-HR"/>
        </w:rPr>
        <w:t>planirana je aktivnost A</w:t>
      </w:r>
      <w:r w:rsidR="002E7431">
        <w:rPr>
          <w:lang w:val="hr-HR"/>
        </w:rPr>
        <w:t>622150</w:t>
      </w:r>
      <w:bookmarkStart w:id="0" w:name="_GoBack"/>
      <w:bookmarkEnd w:id="0"/>
      <w:r w:rsidRPr="00923C98">
        <w:rPr>
          <w:lang w:val="hr-HR"/>
        </w:rPr>
        <w:t xml:space="preserve"> </w:t>
      </w:r>
      <w:r w:rsidR="00864C0B">
        <w:rPr>
          <w:lang w:val="hr-HR"/>
        </w:rPr>
        <w:t>u kojoj</w:t>
      </w:r>
      <w:r w:rsidRPr="00923C98">
        <w:rPr>
          <w:lang w:val="hr-HR"/>
        </w:rPr>
        <w:t xml:space="preserve"> </w:t>
      </w:r>
      <w:r w:rsidR="00864C0B">
        <w:rPr>
          <w:lang w:val="hr-HR"/>
        </w:rPr>
        <w:t>su</w:t>
      </w:r>
      <w:r w:rsidRPr="00923C98">
        <w:rPr>
          <w:lang w:val="hr-HR"/>
        </w:rPr>
        <w:t xml:space="preserve"> na Izvoru 11 iskazani rashodi za plaće i materijalna prava zaposlenih</w:t>
      </w:r>
      <w:r w:rsidR="00864C0B">
        <w:rPr>
          <w:lang w:val="hr-HR"/>
        </w:rPr>
        <w:t>.</w:t>
      </w:r>
      <w:r w:rsidRPr="00923C98">
        <w:rPr>
          <w:lang w:val="hr-HR"/>
        </w:rPr>
        <w:t xml:space="preserve"> </w:t>
      </w:r>
    </w:p>
    <w:p w:rsidR="00C758A4" w:rsidRDefault="00C758A4" w:rsidP="00C758A4">
      <w:pPr>
        <w:jc w:val="both"/>
        <w:rPr>
          <w:lang w:val="hr-HR"/>
        </w:rPr>
      </w:pPr>
      <w:r>
        <w:rPr>
          <w:lang w:val="hr-HR"/>
        </w:rPr>
        <w:t>U</w:t>
      </w:r>
      <w:r w:rsidRPr="00923C98">
        <w:rPr>
          <w:lang w:val="hr-HR"/>
        </w:rPr>
        <w:t xml:space="preserve"> okviru </w:t>
      </w:r>
      <w:r w:rsidR="00864C0B">
        <w:rPr>
          <w:lang w:val="hr-HR"/>
        </w:rPr>
        <w:t xml:space="preserve"> iste aktivnosti i </w:t>
      </w:r>
      <w:r w:rsidRPr="00923C98">
        <w:rPr>
          <w:lang w:val="hr-HR"/>
        </w:rPr>
        <w:t>Izvora 11 Opći prihodi i primici planiran</w:t>
      </w:r>
      <w:r w:rsidR="00864C0B">
        <w:rPr>
          <w:lang w:val="hr-HR"/>
        </w:rPr>
        <w:t>o je i</w:t>
      </w:r>
      <w:r w:rsidRPr="00923C98">
        <w:rPr>
          <w:lang w:val="hr-HR"/>
        </w:rPr>
        <w:t xml:space="preserve"> </w:t>
      </w:r>
      <w:r w:rsidR="00864C0B">
        <w:rPr>
          <w:lang w:val="hr-HR"/>
        </w:rPr>
        <w:t>p</w:t>
      </w:r>
      <w:r w:rsidRPr="00923C98">
        <w:rPr>
          <w:lang w:val="hr-HR"/>
        </w:rPr>
        <w:t>rogramsko financiranje javnih znanstvenih instituta  (hladni pogon, knjige, časopisi, znanstveni skupovi, popularizacija znanosti, programsko financiranje</w:t>
      </w:r>
      <w:r>
        <w:rPr>
          <w:lang w:val="hr-HR"/>
        </w:rPr>
        <w:t xml:space="preserve"> ).</w:t>
      </w:r>
    </w:p>
    <w:p w:rsidR="00740082" w:rsidRPr="00976D1D" w:rsidRDefault="00740082" w:rsidP="00740082">
      <w:pPr>
        <w:jc w:val="both"/>
        <w:rPr>
          <w:b/>
          <w:lang w:val="hr-HR"/>
        </w:rPr>
      </w:pPr>
      <w:r w:rsidRPr="00976D1D">
        <w:rPr>
          <w:b/>
          <w:lang w:val="hr-HR"/>
        </w:rPr>
        <w:t xml:space="preserve">Planirani vlastiti i namjenski prihodi i primici koji se prenose iz prethodne godine: </w:t>
      </w:r>
      <w:r w:rsidR="00E56194">
        <w:rPr>
          <w:b/>
          <w:lang w:val="hr-HR"/>
        </w:rPr>
        <w:t>616.572</w:t>
      </w:r>
      <w:r>
        <w:rPr>
          <w:b/>
          <w:lang w:val="hr-HR"/>
        </w:rPr>
        <w:t>,00 EUR</w:t>
      </w:r>
    </w:p>
    <w:p w:rsidR="00C758A4" w:rsidRPr="00923C98" w:rsidRDefault="00740082" w:rsidP="00C758A4">
      <w:pPr>
        <w:jc w:val="both"/>
        <w:rPr>
          <w:lang w:val="hr-HR"/>
        </w:rPr>
      </w:pPr>
      <w:r w:rsidRPr="00976D1D">
        <w:rPr>
          <w:b/>
          <w:lang w:val="hr-HR"/>
        </w:rPr>
        <w:t>Planirani vlastiti i namjenski prihodi i primici koji se prenose u sljedeću godinu:</w:t>
      </w:r>
      <w:r>
        <w:rPr>
          <w:b/>
          <w:lang w:val="hr-HR"/>
        </w:rPr>
        <w:t xml:space="preserve">     </w:t>
      </w:r>
      <w:r w:rsidR="00E56194">
        <w:rPr>
          <w:b/>
          <w:lang w:val="hr-HR"/>
        </w:rPr>
        <w:t>455.143</w:t>
      </w:r>
      <w:r>
        <w:rPr>
          <w:b/>
          <w:lang w:val="hr-HR"/>
        </w:rPr>
        <w:t>,00 EUR.</w:t>
      </w:r>
    </w:p>
    <w:p w:rsidR="00FC5035" w:rsidRDefault="00FC5035" w:rsidP="00245E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3317"/>
      </w:tblGrid>
      <w:tr w:rsidR="00FC5035" w:rsidRPr="005E2407" w:rsidTr="000535C0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C5035" w:rsidRPr="005E2407" w:rsidRDefault="00FC5035" w:rsidP="00FC5035">
            <w:pPr>
              <w:jc w:val="both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Stanje obveza na dan 31.12.202</w:t>
            </w:r>
            <w:r>
              <w:rPr>
                <w:b/>
                <w:lang w:val="hr-HR"/>
              </w:rPr>
              <w:t>2</w:t>
            </w:r>
            <w:r w:rsidRPr="005E2407">
              <w:rPr>
                <w:b/>
                <w:lang w:val="hr-HR"/>
              </w:rPr>
              <w:t>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FC5035" w:rsidRPr="005E2407" w:rsidRDefault="00FC5035" w:rsidP="00FC5035">
            <w:pPr>
              <w:jc w:val="center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Stanje obveza na dan 30.06.202</w:t>
            </w:r>
            <w:r>
              <w:rPr>
                <w:b/>
                <w:lang w:val="hr-HR"/>
              </w:rPr>
              <w:t>3</w:t>
            </w:r>
            <w:r w:rsidRPr="005E2407">
              <w:rPr>
                <w:b/>
                <w:lang w:val="hr-HR"/>
              </w:rPr>
              <w:t>.</w:t>
            </w:r>
          </w:p>
        </w:tc>
      </w:tr>
      <w:tr w:rsidR="00FC5035" w:rsidRPr="005E2407" w:rsidTr="000535C0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Ukupne obveze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035" w:rsidRPr="005E2407" w:rsidRDefault="002B519B" w:rsidP="000535C0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94.290,42 eura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FC5035" w:rsidRPr="005E2407" w:rsidRDefault="002B519B" w:rsidP="000535C0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90.004,92 eura</w:t>
            </w:r>
          </w:p>
        </w:tc>
      </w:tr>
      <w:tr w:rsidR="00FC5035" w:rsidRPr="005E2407" w:rsidTr="000535C0">
        <w:trPr>
          <w:trHeight w:val="397"/>
        </w:trPr>
        <w:tc>
          <w:tcPr>
            <w:tcW w:w="1951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  <w:r w:rsidRPr="005E2407">
              <w:rPr>
                <w:b/>
                <w:lang w:val="hr-HR"/>
              </w:rPr>
              <w:t>Dospjele obveze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FC5035" w:rsidRPr="005E2407" w:rsidRDefault="00FC5035" w:rsidP="000535C0">
            <w:pPr>
              <w:jc w:val="both"/>
              <w:rPr>
                <w:b/>
                <w:lang w:val="hr-HR"/>
              </w:rPr>
            </w:pPr>
          </w:p>
        </w:tc>
      </w:tr>
    </w:tbl>
    <w:p w:rsidR="00245E1D" w:rsidRPr="001210BA" w:rsidRDefault="00245E1D" w:rsidP="00245E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6221A7" w:rsidRPr="001210BA" w:rsidRDefault="006221A7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6221A7" w:rsidRPr="001210BA" w:rsidRDefault="006221A7" w:rsidP="00BB21C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Zagreb, </w:t>
      </w:r>
      <w:r w:rsidR="009A642F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A642F">
        <w:rPr>
          <w:rFonts w:ascii="Times New Roman" w:hAnsi="Times New Roman" w:cs="Times New Roman"/>
          <w:sz w:val="24"/>
          <w:szCs w:val="24"/>
          <w:lang w:val="hr-HR"/>
        </w:rPr>
        <w:t>prosinac</w:t>
      </w:r>
      <w:r w:rsidRPr="001210BA">
        <w:rPr>
          <w:rFonts w:ascii="Times New Roman" w:hAnsi="Times New Roman" w:cs="Times New Roman"/>
          <w:sz w:val="24"/>
          <w:szCs w:val="24"/>
          <w:lang w:val="hr-HR"/>
        </w:rPr>
        <w:t xml:space="preserve"> 2023.</w:t>
      </w:r>
    </w:p>
    <w:tbl>
      <w:tblPr>
        <w:tblStyle w:val="Reetkatablic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538"/>
      </w:tblGrid>
      <w:tr w:rsidR="0075155B" w:rsidTr="0075155B">
        <w:tc>
          <w:tcPr>
            <w:tcW w:w="3686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515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Osoba za kontakt</w:t>
            </w:r>
          </w:p>
        </w:tc>
      </w:tr>
      <w:tr w:rsidR="0075155B" w:rsidTr="0075155B">
        <w:tc>
          <w:tcPr>
            <w:tcW w:w="3686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515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Zrinka Raos</w:t>
            </w:r>
          </w:p>
        </w:tc>
      </w:tr>
      <w:tr w:rsidR="0075155B" w:rsidTr="0075155B">
        <w:tc>
          <w:tcPr>
            <w:tcW w:w="3686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38" w:type="dxa"/>
          </w:tcPr>
          <w:p w:rsidR="0075155B" w:rsidRDefault="0075155B" w:rsidP="00F9333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75155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mobitela 091 4566 505</w:t>
            </w:r>
          </w:p>
        </w:tc>
      </w:tr>
    </w:tbl>
    <w:p w:rsidR="006221A7" w:rsidRPr="001210BA" w:rsidRDefault="006221A7" w:rsidP="00BB21C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221A7" w:rsidRPr="00121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7847"/>
    <w:multiLevelType w:val="hybridMultilevel"/>
    <w:tmpl w:val="25EAE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0DA"/>
    <w:multiLevelType w:val="hybridMultilevel"/>
    <w:tmpl w:val="30E2D2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A0"/>
    <w:rsid w:val="000D57CF"/>
    <w:rsid w:val="001210BA"/>
    <w:rsid w:val="001C2724"/>
    <w:rsid w:val="00245E1D"/>
    <w:rsid w:val="0026555C"/>
    <w:rsid w:val="002B519B"/>
    <w:rsid w:val="002E7431"/>
    <w:rsid w:val="00531A0D"/>
    <w:rsid w:val="006221A7"/>
    <w:rsid w:val="006A49EE"/>
    <w:rsid w:val="00740082"/>
    <w:rsid w:val="00743480"/>
    <w:rsid w:val="0075155B"/>
    <w:rsid w:val="00864C0B"/>
    <w:rsid w:val="008E57A0"/>
    <w:rsid w:val="00914874"/>
    <w:rsid w:val="009A642F"/>
    <w:rsid w:val="00A83001"/>
    <w:rsid w:val="00AF28A1"/>
    <w:rsid w:val="00B9215E"/>
    <w:rsid w:val="00BB21C3"/>
    <w:rsid w:val="00C758A4"/>
    <w:rsid w:val="00CF6AED"/>
    <w:rsid w:val="00D326CF"/>
    <w:rsid w:val="00E56194"/>
    <w:rsid w:val="00F93336"/>
    <w:rsid w:val="00FC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79022-3F5A-4854-8F11-4C49EF45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57A0"/>
    <w:pPr>
      <w:ind w:left="720"/>
      <w:contextualSpacing/>
    </w:pPr>
  </w:style>
  <w:style w:type="table" w:styleId="Reetkatablice">
    <w:name w:val="Table Grid"/>
    <w:basedOn w:val="Obinatablica"/>
    <w:uiPriority w:val="39"/>
    <w:rsid w:val="008E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2023-10-03T01:41:00Z</dcterms:created>
  <dcterms:modified xsi:type="dcterms:W3CDTF">2024-02-25T13:43:00Z</dcterms:modified>
</cp:coreProperties>
</file>