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6" w:type="dxa"/>
        <w:tblLook w:val="04A0" w:firstRow="1" w:lastRow="0" w:firstColumn="1" w:lastColumn="0" w:noHBand="0" w:noVBand="1"/>
      </w:tblPr>
      <w:tblGrid>
        <w:gridCol w:w="6556"/>
      </w:tblGrid>
      <w:tr w:rsidR="008E57A0" w:rsidRPr="00C535EB" w:rsidTr="008E57A0">
        <w:trPr>
          <w:trHeight w:val="439"/>
        </w:trPr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57A0" w:rsidRPr="00C535EB" w:rsidRDefault="008E57A0" w:rsidP="008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</w:pPr>
            <w:r w:rsidRPr="00C535EB"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  <w:t>Institut za arheologiju</w:t>
            </w:r>
          </w:p>
        </w:tc>
      </w:tr>
      <w:tr w:rsidR="008E57A0" w:rsidRPr="00C535EB" w:rsidTr="008E57A0">
        <w:trPr>
          <w:trHeight w:val="439"/>
        </w:trPr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57A0" w:rsidRPr="00C535EB" w:rsidRDefault="008E57A0" w:rsidP="008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</w:pPr>
            <w:r w:rsidRPr="00C535EB"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  <w:t xml:space="preserve">10000, Zagreb, </w:t>
            </w:r>
            <w:proofErr w:type="spellStart"/>
            <w:r w:rsidRPr="00C535EB"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  <w:t>Jurjevska</w:t>
            </w:r>
            <w:proofErr w:type="spellEnd"/>
            <w:r w:rsidRPr="00C535EB"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  <w:t xml:space="preserve"> ulica 15</w:t>
            </w:r>
          </w:p>
          <w:p w:rsidR="006B35F9" w:rsidRPr="00C535EB" w:rsidRDefault="006B35F9" w:rsidP="008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</w:pPr>
          </w:p>
          <w:p w:rsidR="006B35F9" w:rsidRPr="00C535EB" w:rsidRDefault="006B35F9" w:rsidP="008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24"/>
                <w:szCs w:val="24"/>
                <w:lang w:val="hr-HR" w:eastAsia="en-GB"/>
              </w:rPr>
            </w:pPr>
          </w:p>
        </w:tc>
      </w:tr>
    </w:tbl>
    <w:p w:rsidR="008E57A0" w:rsidRDefault="007A136F">
      <w:pPr>
        <w:rPr>
          <w:rFonts w:ascii="Times New Roman" w:hAnsi="Times New Roman" w:cs="Times New Roman"/>
          <w:b/>
          <w:lang w:val="hr-HR"/>
        </w:rPr>
      </w:pPr>
      <w:r w:rsidRPr="00C535EB">
        <w:rPr>
          <w:rFonts w:ascii="Times New Roman" w:hAnsi="Times New Roman" w:cs="Times New Roman"/>
          <w:b/>
          <w:lang w:val="hr-HR"/>
        </w:rPr>
        <w:t>OBRAZLOŽENJE REALIZACIJE POSEBNOG DIJELA FINANCIJSKOG PLANA ZA 202</w:t>
      </w:r>
      <w:r w:rsidR="00BB16FC">
        <w:rPr>
          <w:rFonts w:ascii="Times New Roman" w:hAnsi="Times New Roman" w:cs="Times New Roman"/>
          <w:b/>
          <w:lang w:val="hr-HR"/>
        </w:rPr>
        <w:t>5</w:t>
      </w:r>
      <w:r w:rsidRPr="00C535EB">
        <w:rPr>
          <w:rFonts w:ascii="Times New Roman" w:hAnsi="Times New Roman" w:cs="Times New Roman"/>
          <w:b/>
          <w:lang w:val="hr-HR"/>
        </w:rPr>
        <w:t>.</w:t>
      </w:r>
    </w:p>
    <w:p w:rsidR="00C535EB" w:rsidRPr="00C535EB" w:rsidRDefault="00C535EB">
      <w:pPr>
        <w:rPr>
          <w:rFonts w:ascii="Times New Roman" w:hAnsi="Times New Roman" w:cs="Times New Roman"/>
          <w:b/>
          <w:lang w:val="hr-HR"/>
        </w:rPr>
      </w:pPr>
    </w:p>
    <w:p w:rsidR="007A136F" w:rsidRPr="00C535EB" w:rsidRDefault="007A136F" w:rsidP="007A136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>Sukladno Statutu Instituta za arheologiju</w:t>
      </w:r>
      <w:r w:rsidR="00BB16F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, temeljna je zadaća Instituta provođenje temeljnih i razvojnih znanstvenih istraživanja u području humanističkih znanosti, u polju arheologije. </w:t>
      </w:r>
    </w:p>
    <w:p w:rsidR="007A136F" w:rsidRPr="00C535EB" w:rsidRDefault="007A136F" w:rsidP="007A136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>Institut kao javna znanstvena ustanova, u okviru svojih ustrojstvenih jedinica, provodi znanstvena istraživanja od strateškoga nacionalnog interesa za Republiku Hrvatsku. Institut ostvaruje znanstvene projekte i programe od strateškoga interesa za Republiku Hrvatsku te, zajedno s drugim znanstvenim i visokoškolskim ustanovama, uspostavlja znanstvenu infrastrukturu od interesa za cjelokupni sustav znanstvene djelatnosti i visokoga obrazovanja.</w:t>
      </w:r>
    </w:p>
    <w:p w:rsidR="001B7E14" w:rsidRPr="00C535EB" w:rsidRDefault="001B7E14" w:rsidP="001B7E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>Institut za arheologiju svoja znanstvena istraživanja vrši u cilju otkrivanja i ispitivanja arheoloških nalazišta te ista temelji na odredbama Pravilnika o arheološkim istraživanjima (NN 102/10 i NN 01/20), odnosno Zakona o zaštiti i očuvanju kulturnih dobara (NN 69/99, 151/01, 157/03, 87/09 i 88/10).</w:t>
      </w:r>
    </w:p>
    <w:p w:rsidR="00C535EB" w:rsidRDefault="001B7E14" w:rsidP="00C535E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Na taj način Institut ostvaruje prihode po osnovi provedbe znanstveno – istraživačkih projekata kao osnovne djelatnosti ustanove, a koja uključuju obavljanje arheoloških istraživanja/iskopavanja koja mogu biti financirana sredstvima Ministarstva kulture i medija, Hrvatske zaklade za znanost, Europskih fondova, JLP(R)S i trgovačkih društava. </w:t>
      </w:r>
    </w:p>
    <w:p w:rsidR="007A136F" w:rsidRPr="00C535EB" w:rsidRDefault="007A136F" w:rsidP="00C535E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  <w:r w:rsidRPr="00C535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Prema Zakonu o proračunu članak 84. stavak 3. </w:t>
      </w:r>
      <w:r w:rsidRPr="00C53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(»Narodne novine«, broj 144/21.) i Pravilniku o polugodišnjem i godišnjem izvještaju o izvršenju proračuna i financijskog plana („Narodne novine“, broj 85/2023) propisano je da obrazloženje posebnog dijela izvještaja o godišnjem izvršenju financijskog plana proračunskog korisnika sadrži obrazloženje izvršenja aktivnosti i projekata iz posebnog dijela financijskog plana s ciljevima koji su ostvareni provedbom programa i pokazateljima uspješnosti i realizacije tih ciljeva.</w:t>
      </w:r>
    </w:p>
    <w:p w:rsidR="00C535EB" w:rsidRDefault="00C535EB" w:rsidP="00C535E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</w:p>
    <w:p w:rsidR="007A136F" w:rsidRPr="00C535EB" w:rsidRDefault="007A136F" w:rsidP="00C535EB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U nastavku slijedi obrazloženje izvršenja aktivnosti i projekata</w:t>
      </w:r>
      <w:r w:rsidR="00095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</w:t>
      </w:r>
      <w:r w:rsidRPr="00C53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4"/>
        <w:gridCol w:w="3915"/>
        <w:gridCol w:w="1354"/>
        <w:gridCol w:w="1354"/>
        <w:gridCol w:w="1355"/>
      </w:tblGrid>
      <w:tr w:rsidR="00A21E63" w:rsidRPr="00C535EB" w:rsidTr="00A21E63">
        <w:trPr>
          <w:trHeight w:val="40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BB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lang w:val="hr-HR" w:eastAsia="hr-HR"/>
              </w:rPr>
              <w:t>Izvršenje Financijskog plana 202</w:t>
            </w:r>
            <w:r w:rsidR="00BB16FC">
              <w:rPr>
                <w:rFonts w:ascii="Calibri" w:eastAsia="Times New Roman" w:hAnsi="Calibri" w:cs="Calibri"/>
                <w:b/>
                <w:bCs/>
                <w:color w:val="1F4E78"/>
                <w:lang w:val="hr-HR" w:eastAsia="hr-HR"/>
              </w:rPr>
              <w:t>5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lang w:val="hr-HR" w:eastAsia="hr-HR"/>
              </w:rPr>
              <w:t xml:space="preserve"> po aktivnostima</w:t>
            </w:r>
          </w:p>
        </w:tc>
      </w:tr>
      <w:tr w:rsidR="00A21E63" w:rsidRPr="00C535EB" w:rsidTr="00C535EB">
        <w:trPr>
          <w:trHeight w:val="79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#</w:t>
            </w:r>
          </w:p>
        </w:tc>
        <w:tc>
          <w:tcPr>
            <w:tcW w:w="215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BB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Rebalans 202</w:t>
            </w:r>
            <w:r w:rsidR="00BB16F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Izvršenje financijskog plana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Indeks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br/>
              <w:t>4/3</w:t>
            </w:r>
          </w:p>
        </w:tc>
      </w:tr>
      <w:tr w:rsidR="00A21E63" w:rsidRPr="00C535EB" w:rsidTr="00C535EB">
        <w:trPr>
          <w:trHeight w:val="300"/>
        </w:trPr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5</w:t>
            </w:r>
          </w:p>
        </w:tc>
      </w:tr>
      <w:tr w:rsidR="00A21E63" w:rsidRPr="00C535EB" w:rsidTr="00C535EB">
        <w:trPr>
          <w:trHeight w:val="900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A622150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br/>
              <w:t>( Izvor 11 )</w:t>
            </w:r>
          </w:p>
        </w:tc>
        <w:tc>
          <w:tcPr>
            <w:tcW w:w="2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Programsko financiranje javnih instituta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0F1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1.</w:t>
            </w:r>
            <w:r w:rsidR="000F1303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732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 w:rsidR="000F1303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035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45585" w:rsidP="000F1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1.</w:t>
            </w:r>
            <w:r w:rsidR="000F1303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637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 w:rsidR="000F1303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116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 w:rsidR="000F1303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8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45585" w:rsidP="000F1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9</w:t>
            </w:r>
            <w:r w:rsidR="000F1303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 w:rsidR="000F1303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52</w:t>
            </w:r>
          </w:p>
        </w:tc>
      </w:tr>
      <w:tr w:rsidR="00A21E63" w:rsidRPr="00C535EB" w:rsidTr="00C535EB">
        <w:trPr>
          <w:trHeight w:val="79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5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C535EB" w:rsidRDefault="00C535E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C535EB" w:rsidRDefault="00C535EB" w:rsidP="005A74A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Rashodi su </w:t>
      </w:r>
      <w:r w:rsidR="005A74AA" w:rsidRPr="00C535EB">
        <w:rPr>
          <w:rFonts w:ascii="Times New Roman" w:hAnsi="Times New Roman" w:cs="Times New Roman"/>
          <w:sz w:val="24"/>
          <w:szCs w:val="24"/>
          <w:lang w:val="hr-HR"/>
        </w:rPr>
        <w:t>za razdoblje I. – XII. 202</w:t>
      </w:r>
      <w:r w:rsidR="00BB16F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5A74AA" w:rsidRPr="00C535EB">
        <w:rPr>
          <w:rFonts w:ascii="Times New Roman" w:hAnsi="Times New Roman" w:cs="Times New Roman"/>
          <w:sz w:val="24"/>
          <w:szCs w:val="24"/>
          <w:lang w:val="hr-HR"/>
        </w:rPr>
        <w:t>. u odnosu na isto razdoblje 202</w:t>
      </w:r>
      <w:r w:rsidR="00BB16FC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A74AA" w:rsidRPr="00C535E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ostvareni</w:t>
      </w:r>
      <w:r w:rsidR="000959F1">
        <w:rPr>
          <w:rFonts w:ascii="Times New Roman" w:hAnsi="Times New Roman" w:cs="Times New Roman"/>
          <w:sz w:val="24"/>
          <w:szCs w:val="24"/>
          <w:lang w:val="hr-HR"/>
        </w:rPr>
        <w:t xml:space="preserve">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indeksom </w:t>
      </w:r>
      <w:r w:rsidR="005A74AA"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53C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0F1303">
        <w:rPr>
          <w:rFonts w:ascii="Times New Roman" w:hAnsi="Times New Roman" w:cs="Times New Roman"/>
          <w:sz w:val="24"/>
          <w:szCs w:val="24"/>
          <w:lang w:val="hr-HR"/>
        </w:rPr>
        <w:t>19</w:t>
      </w:r>
      <w:r w:rsidR="00BE53C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F1303">
        <w:rPr>
          <w:rFonts w:ascii="Times New Roman" w:hAnsi="Times New Roman" w:cs="Times New Roman"/>
          <w:sz w:val="24"/>
          <w:szCs w:val="24"/>
          <w:lang w:val="hr-HR"/>
        </w:rPr>
        <w:t>45</w:t>
      </w:r>
      <w:r w:rsidR="009F179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A74AA" w:rsidRPr="00C535EB" w:rsidRDefault="005A74AA" w:rsidP="005A74A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Indeks realizacije rashoda u odnosu na plan iznosi </w:t>
      </w:r>
      <w:r w:rsidR="00C45585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0F1303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C455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F1303"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C455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02C99"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483775" w:rsidRPr="00C535EB" w:rsidRDefault="00483775" w:rsidP="00483775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iCs/>
          <w:sz w:val="24"/>
          <w:szCs w:val="24"/>
          <w:lang w:val="hr-HR"/>
        </w:rPr>
        <w:t>U ovoj  aktivnost</w:t>
      </w:r>
      <w:r w:rsidR="000959F1">
        <w:rPr>
          <w:rFonts w:ascii="Times New Roman" w:hAnsi="Times New Roman" w:cs="Times New Roman"/>
          <w:iCs/>
          <w:sz w:val="24"/>
          <w:szCs w:val="24"/>
          <w:lang w:val="hr-HR"/>
        </w:rPr>
        <w:t>i</w:t>
      </w:r>
      <w:r w:rsidRPr="00C535EB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financiraju se  rashodi za plaće, materijalna prava zaposlenika i ostali materijalni rashodi za funkcioniranje Instituta .</w:t>
      </w:r>
    </w:p>
    <w:p w:rsidR="005A74AA" w:rsidRDefault="000A2EBB" w:rsidP="0048377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>Razlog povećanja rashoda u odnosu na isto razdoblje prethodne godine je povećanje rashoda za zaposlene i</w:t>
      </w:r>
      <w:r w:rsidRPr="00C535EB">
        <w:rPr>
          <w:rFonts w:ascii="Arial Narrow" w:hAnsi="Arial Narrow"/>
          <w:lang w:val="hr-HR"/>
        </w:rPr>
        <w:t xml:space="preserve"> 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>povećanje materijalnih rashoda uzrokovano rastom indeksa cije</w:t>
      </w:r>
      <w:r w:rsidR="00C535EB">
        <w:rPr>
          <w:rFonts w:ascii="Times New Roman" w:hAnsi="Times New Roman" w:cs="Times New Roman"/>
          <w:sz w:val="24"/>
          <w:szCs w:val="24"/>
          <w:lang w:val="hr-HR"/>
        </w:rPr>
        <w:t>na i povećanih ulaznih troškova poslovanja.</w:t>
      </w:r>
    </w:p>
    <w:p w:rsidR="00C535EB" w:rsidRDefault="00C535EB" w:rsidP="0048377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35EB" w:rsidRPr="00C535EB" w:rsidRDefault="00C535EB" w:rsidP="0048377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6"/>
        <w:gridCol w:w="3576"/>
        <w:gridCol w:w="1575"/>
        <w:gridCol w:w="1618"/>
        <w:gridCol w:w="1357"/>
      </w:tblGrid>
      <w:tr w:rsidR="00A21E63" w:rsidRPr="00C535EB" w:rsidTr="00483775">
        <w:trPr>
          <w:trHeight w:val="799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#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BB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Rebalans 202</w:t>
            </w:r>
            <w:r w:rsidR="00BB16F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Izvršenje financijskog plana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Indeks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br/>
              <w:t>4/3</w:t>
            </w:r>
          </w:p>
        </w:tc>
      </w:tr>
      <w:tr w:rsidR="00A21E63" w:rsidRPr="00C535EB" w:rsidTr="00483775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5</w:t>
            </w:r>
          </w:p>
        </w:tc>
      </w:tr>
      <w:tr w:rsidR="00A21E63" w:rsidRPr="00C535EB" w:rsidTr="00483775">
        <w:trPr>
          <w:trHeight w:val="799"/>
        </w:trPr>
        <w:tc>
          <w:tcPr>
            <w:tcW w:w="521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A622151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Programsko financiranje javnih instituta iz evidencijskih prihoda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6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28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.400,00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1C6039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01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.1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09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79</w:t>
            </w:r>
            <w:r w:rsidR="001C6039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74</w:t>
            </w:r>
          </w:p>
        </w:tc>
      </w:tr>
      <w:tr w:rsidR="00A21E63" w:rsidRPr="00C535EB" w:rsidTr="00483775">
        <w:trPr>
          <w:trHeight w:val="6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Izvor 31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3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58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1C6039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2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52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695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1C6039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59</w:t>
            </w:r>
          </w:p>
        </w:tc>
      </w:tr>
      <w:tr w:rsidR="00A21E63" w:rsidRPr="00C535EB" w:rsidTr="00483775">
        <w:trPr>
          <w:trHeight w:val="6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Izvor 51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4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204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</w:tr>
      <w:tr w:rsidR="00A21E63" w:rsidRPr="00C535EB" w:rsidTr="00483775">
        <w:trPr>
          <w:trHeight w:val="6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Izvor 52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270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4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244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209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90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31</w:t>
            </w:r>
          </w:p>
        </w:tc>
      </w:tr>
      <w:tr w:rsidR="00A21E63" w:rsidRPr="00C535EB" w:rsidTr="00483775">
        <w:trPr>
          <w:trHeight w:val="799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A21E63" w:rsidRDefault="00A21E63" w:rsidP="00BB21C3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535EB" w:rsidRDefault="00C535EB" w:rsidP="00C535E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535EB" w:rsidRPr="00C535EB" w:rsidRDefault="00C535EB" w:rsidP="00C535E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>Indeks rashoda za razdoblje I. – XII. 202</w:t>
      </w:r>
      <w:r w:rsidR="00BB16F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>. u odnosu na isto razdoblje 202</w:t>
      </w:r>
      <w:r w:rsidR="00BB16FC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. iznosi </w:t>
      </w:r>
      <w:r w:rsidR="00C6505C">
        <w:rPr>
          <w:rFonts w:ascii="Times New Roman" w:hAnsi="Times New Roman" w:cs="Times New Roman"/>
          <w:sz w:val="24"/>
          <w:szCs w:val="24"/>
          <w:lang w:val="hr-HR"/>
        </w:rPr>
        <w:t>85</w:t>
      </w:r>
      <w:r w:rsidR="001C603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6505C">
        <w:rPr>
          <w:rFonts w:ascii="Times New Roman" w:hAnsi="Times New Roman" w:cs="Times New Roman"/>
          <w:sz w:val="24"/>
          <w:szCs w:val="24"/>
          <w:lang w:val="hr-HR"/>
        </w:rPr>
        <w:t>48</w:t>
      </w:r>
      <w:r w:rsidR="001C603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535EB" w:rsidRDefault="00C535EB" w:rsidP="00C535E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Indeks realizacije rashoda u odnosu na plan iznosi </w:t>
      </w:r>
      <w:r w:rsidR="00C6505C">
        <w:rPr>
          <w:rFonts w:ascii="Times New Roman" w:hAnsi="Times New Roman" w:cs="Times New Roman"/>
          <w:sz w:val="24"/>
          <w:szCs w:val="24"/>
          <w:lang w:val="hr-HR"/>
        </w:rPr>
        <w:t>79</w:t>
      </w:r>
      <w:r w:rsidR="001C603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6505C">
        <w:rPr>
          <w:rFonts w:ascii="Times New Roman" w:hAnsi="Times New Roman" w:cs="Times New Roman"/>
          <w:sz w:val="24"/>
          <w:szCs w:val="24"/>
          <w:lang w:val="hr-HR"/>
        </w:rPr>
        <w:t>74</w:t>
      </w:r>
      <w:r w:rsidR="009F179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535EB" w:rsidRPr="00C535EB" w:rsidRDefault="00C535EB" w:rsidP="00C535E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>aktivnost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 provode se znanstveno – istraživački projekti koji uključuju obavljanje arheoloških istraživanja/iskopavanja koja su financirana sredstvima Ministarstva kulture i medija, Hrvatske zaklade za znanost, Europskih fondova, JLP(R)S  ( izvor 51 i 52 ) i trgovačkih društava ( izvor 31 )</w:t>
      </w:r>
      <w:r w:rsidR="007363A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535EB" w:rsidRDefault="00C535E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C535EB" w:rsidRPr="00C535EB" w:rsidRDefault="00C535EB" w:rsidP="00BB21C3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5078" w:type="pct"/>
        <w:tblInd w:w="-142" w:type="dxa"/>
        <w:tblLook w:val="04A0" w:firstRow="1" w:lastRow="0" w:firstColumn="1" w:lastColumn="0" w:noHBand="0" w:noVBand="1"/>
      </w:tblPr>
      <w:tblGrid>
        <w:gridCol w:w="1247"/>
        <w:gridCol w:w="3883"/>
        <w:gridCol w:w="1362"/>
        <w:gridCol w:w="1362"/>
        <w:gridCol w:w="1360"/>
      </w:tblGrid>
      <w:tr w:rsidR="00C535EB" w:rsidRPr="00C535EB" w:rsidTr="00AF2B6E">
        <w:trPr>
          <w:trHeight w:val="799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#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C65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Rebalans 202</w:t>
            </w:r>
            <w:r w:rsidR="00C6505C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Izvršenje financijskog plana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Indeks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br/>
              <w:t>4/3</w:t>
            </w:r>
          </w:p>
        </w:tc>
      </w:tr>
      <w:tr w:rsidR="00C535EB" w:rsidRPr="00C535EB" w:rsidTr="00AF2B6E">
        <w:trPr>
          <w:trHeight w:val="300"/>
        </w:trPr>
        <w:tc>
          <w:tcPr>
            <w:tcW w:w="67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val="hr-HR" w:eastAsia="hr-HR"/>
              </w:rPr>
              <w:t>5</w:t>
            </w:r>
          </w:p>
        </w:tc>
      </w:tr>
      <w:tr w:rsidR="00C535EB" w:rsidRPr="00C535EB" w:rsidTr="00AF2B6E">
        <w:trPr>
          <w:trHeight w:val="900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A622152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E63" w:rsidRPr="00C535EB" w:rsidRDefault="00A21E63" w:rsidP="00A2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Programsko financiranje javnih instituta iz strukturnih i investicijskih fondova EU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84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615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80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717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1E63" w:rsidRPr="00C535EB" w:rsidRDefault="00C6505C" w:rsidP="00C650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95</w:t>
            </w:r>
            <w:r w:rsidR="00A21E63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39</w:t>
            </w:r>
          </w:p>
        </w:tc>
      </w:tr>
      <w:tr w:rsidR="00AF2B6E" w:rsidRPr="00C535EB" w:rsidTr="00AF2B6E">
        <w:trPr>
          <w:trHeight w:val="653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F2B6E" w:rsidRPr="00C535EB" w:rsidRDefault="00AF2B6E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Izvor 51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F2B6E" w:rsidRPr="00C535EB" w:rsidRDefault="00AF2B6E" w:rsidP="00AF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F2B6E" w:rsidRPr="00C535EB" w:rsidRDefault="00AB2661" w:rsidP="00AF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4.615,00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F2B6E" w:rsidRPr="00C535EB" w:rsidRDefault="00AB2661" w:rsidP="00AF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F2B6E" w:rsidRPr="00C535EB" w:rsidRDefault="00AF2B6E" w:rsidP="00AF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  <w:bookmarkStart w:id="0" w:name="_GoBack"/>
            <w:bookmarkEnd w:id="0"/>
          </w:p>
        </w:tc>
      </w:tr>
      <w:tr w:rsidR="00AF2B6E" w:rsidRPr="00C535EB" w:rsidTr="00AF2B6E">
        <w:trPr>
          <w:trHeight w:val="1002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F2B6E" w:rsidRPr="00C535EB" w:rsidRDefault="00AF2B6E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 xml:space="preserve">Izvor 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581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F2B6E" w:rsidRPr="00C535EB" w:rsidRDefault="00AF2B6E" w:rsidP="00AF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F2B6E" w:rsidRPr="00C535EB" w:rsidRDefault="00AF2B6E" w:rsidP="00AF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80.000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F2B6E" w:rsidRPr="00C535EB" w:rsidRDefault="00AF2B6E" w:rsidP="00AF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80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717</w:t>
            </w: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07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F2B6E" w:rsidRPr="00C535EB" w:rsidRDefault="00971B7F" w:rsidP="00971B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100</w:t>
            </w:r>
            <w:r w:rsidR="00AF2B6E"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90</w:t>
            </w:r>
          </w:p>
        </w:tc>
      </w:tr>
      <w:tr w:rsidR="00AF2B6E" w:rsidRPr="00C535EB" w:rsidTr="00AF2B6E">
        <w:trPr>
          <w:trHeight w:val="799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F2B6E" w:rsidRPr="00C535EB" w:rsidRDefault="00AF2B6E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F2B6E" w:rsidRPr="00C535EB" w:rsidRDefault="00AF2B6E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F2B6E" w:rsidRPr="00C535EB" w:rsidRDefault="00AF2B6E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F2B6E" w:rsidRPr="00C535EB" w:rsidRDefault="00AF2B6E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F2B6E" w:rsidRPr="00C535EB" w:rsidRDefault="00AF2B6E" w:rsidP="00AF2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</w:pPr>
            <w:r w:rsidRPr="00C535EB">
              <w:rPr>
                <w:rFonts w:ascii="Calibri" w:eastAsia="Times New Roman" w:hAnsi="Calibri" w:cs="Calibri"/>
                <w:b/>
                <w:bCs/>
                <w:color w:val="1F4E78"/>
                <w:sz w:val="20"/>
                <w:szCs w:val="20"/>
                <w:lang w:val="hr-HR" w:eastAsia="hr-HR"/>
              </w:rPr>
              <w:t> </w:t>
            </w:r>
          </w:p>
        </w:tc>
      </w:tr>
    </w:tbl>
    <w:p w:rsidR="006C051A" w:rsidRDefault="006C051A" w:rsidP="006C051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6505C" w:rsidRPr="00C535EB" w:rsidRDefault="00C6505C" w:rsidP="00C6505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535EB">
        <w:rPr>
          <w:rFonts w:ascii="Times New Roman" w:hAnsi="Times New Roman" w:cs="Times New Roman"/>
          <w:sz w:val="24"/>
          <w:szCs w:val="24"/>
          <w:lang w:val="hr-HR"/>
        </w:rPr>
        <w:t>Indeks rashoda za razdoblje I. – XII.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>. u odnosu na isto razdoblje 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535EB">
        <w:rPr>
          <w:rFonts w:ascii="Times New Roman" w:hAnsi="Times New Roman" w:cs="Times New Roman"/>
          <w:sz w:val="24"/>
          <w:szCs w:val="24"/>
          <w:lang w:val="hr-HR"/>
        </w:rPr>
        <w:t xml:space="preserve">. iznosi </w:t>
      </w:r>
      <w:r w:rsidR="00AF2B6E">
        <w:rPr>
          <w:rFonts w:ascii="Times New Roman" w:hAnsi="Times New Roman" w:cs="Times New Roman"/>
          <w:sz w:val="24"/>
          <w:szCs w:val="24"/>
          <w:lang w:val="hr-HR"/>
        </w:rPr>
        <w:t>101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F2B6E">
        <w:rPr>
          <w:rFonts w:ascii="Times New Roman" w:hAnsi="Times New Roman" w:cs="Times New Roman"/>
          <w:sz w:val="24"/>
          <w:szCs w:val="24"/>
          <w:lang w:val="hr-HR"/>
        </w:rPr>
        <w:t>80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E1B01" w:rsidRPr="007363AE" w:rsidRDefault="00AE1B01" w:rsidP="00AE1B01">
      <w:pPr>
        <w:rPr>
          <w:rFonts w:ascii="Times New Roman" w:hAnsi="Times New Roman" w:cs="Times New Roman"/>
          <w:color w:val="5A5A5A"/>
          <w:lang w:val="hr-HR"/>
        </w:rPr>
      </w:pPr>
      <w:r w:rsidRPr="007363AE">
        <w:rPr>
          <w:rFonts w:ascii="Times New Roman" w:hAnsi="Times New Roman" w:cs="Times New Roman"/>
          <w:sz w:val="24"/>
          <w:szCs w:val="24"/>
          <w:lang w:val="hr-HR"/>
        </w:rPr>
        <w:t xml:space="preserve">Indeks realizacije rashoda u odnosu na plan iznosi </w:t>
      </w:r>
      <w:r w:rsidR="00AF2B6E">
        <w:rPr>
          <w:rFonts w:ascii="Times New Roman" w:hAnsi="Times New Roman" w:cs="Times New Roman"/>
          <w:sz w:val="24"/>
          <w:szCs w:val="24"/>
          <w:lang w:val="hr-HR"/>
        </w:rPr>
        <w:t>95</w:t>
      </w:r>
      <w:r w:rsidR="007363AE" w:rsidRPr="007363A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F2B6E">
        <w:rPr>
          <w:rFonts w:ascii="Times New Roman" w:hAnsi="Times New Roman" w:cs="Times New Roman"/>
          <w:sz w:val="24"/>
          <w:szCs w:val="24"/>
          <w:lang w:val="hr-HR"/>
        </w:rPr>
        <w:t>39</w:t>
      </w:r>
      <w:r w:rsidR="007363AE" w:rsidRPr="007363A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A15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363AE" w:rsidRDefault="007363AE" w:rsidP="007363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363AE" w:rsidRPr="007363AE" w:rsidRDefault="008F5D17" w:rsidP="007363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63AE">
        <w:rPr>
          <w:rFonts w:ascii="Times New Roman" w:hAnsi="Times New Roman" w:cs="Times New Roman"/>
          <w:sz w:val="24"/>
          <w:szCs w:val="24"/>
          <w:lang w:val="hr-HR"/>
        </w:rPr>
        <w:t>Kroz ovu aktivnost provode se 3 znanstveno – istraživački proj</w:t>
      </w:r>
      <w:r w:rsidR="00AE1B01" w:rsidRPr="007363A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7363AE">
        <w:rPr>
          <w:rFonts w:ascii="Times New Roman" w:hAnsi="Times New Roman" w:cs="Times New Roman"/>
          <w:sz w:val="24"/>
          <w:szCs w:val="24"/>
          <w:lang w:val="hr-HR"/>
        </w:rPr>
        <w:t>kta :</w:t>
      </w:r>
    </w:p>
    <w:p w:rsidR="007363AE" w:rsidRPr="007363AE" w:rsidRDefault="008F5D17" w:rsidP="00A40659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5A5A5A"/>
          <w:sz w:val="24"/>
          <w:szCs w:val="24"/>
          <w:lang w:val="hr-HR"/>
        </w:rPr>
      </w:pPr>
      <w:r w:rsidRPr="007363AE">
        <w:rPr>
          <w:rFonts w:ascii="Times New Roman" w:eastAsia="Times New Roman" w:hAnsi="Times New Roman" w:cs="Times New Roman"/>
          <w:color w:val="5A5A5A"/>
          <w:sz w:val="24"/>
          <w:szCs w:val="24"/>
          <w:lang w:val="hr-HR" w:eastAsia="en-GB"/>
        </w:rPr>
        <w:t>Srednjovjekovne zajednice na istočnoj obali Jadrana kroz prizmu interdisciplinarnog istraživanja groblja (</w:t>
      </w:r>
      <w:r w:rsidRPr="00E05BBF">
        <w:rPr>
          <w:rFonts w:ascii="Times New Roman" w:eastAsia="Times New Roman" w:hAnsi="Times New Roman" w:cs="Times New Roman"/>
          <w:b/>
          <w:color w:val="5A5A5A"/>
          <w:sz w:val="24"/>
          <w:szCs w:val="24"/>
          <w:lang w:val="la-Latn" w:eastAsia="en-GB"/>
        </w:rPr>
        <w:t>MedComm</w:t>
      </w:r>
      <w:r w:rsidRPr="007363AE">
        <w:rPr>
          <w:rFonts w:ascii="Times New Roman" w:eastAsia="Times New Roman" w:hAnsi="Times New Roman" w:cs="Times New Roman"/>
          <w:color w:val="5A5A5A"/>
          <w:sz w:val="24"/>
          <w:szCs w:val="24"/>
          <w:lang w:val="hr-HR" w:eastAsia="en-GB"/>
        </w:rPr>
        <w:t>)</w:t>
      </w:r>
      <w:r w:rsidR="007363AE" w:rsidRPr="007363AE">
        <w:rPr>
          <w:rFonts w:ascii="Times New Roman" w:eastAsia="Times New Roman" w:hAnsi="Times New Roman" w:cs="Times New Roman"/>
          <w:color w:val="5A5A5A"/>
          <w:sz w:val="24"/>
          <w:szCs w:val="24"/>
          <w:lang w:val="hr-HR" w:eastAsia="en-GB"/>
        </w:rPr>
        <w:t>.</w:t>
      </w:r>
    </w:p>
    <w:p w:rsidR="00AE1B01" w:rsidRPr="007363AE" w:rsidRDefault="00AE1B01" w:rsidP="00A40659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5A5A5A"/>
          <w:sz w:val="24"/>
          <w:szCs w:val="24"/>
          <w:lang w:val="hr-HR"/>
        </w:rPr>
      </w:pPr>
      <w:r w:rsidRPr="007363AE">
        <w:rPr>
          <w:rFonts w:ascii="Times New Roman" w:hAnsi="Times New Roman" w:cs="Times New Roman"/>
          <w:color w:val="5A5A5A"/>
          <w:sz w:val="24"/>
          <w:szCs w:val="24"/>
          <w:lang w:val="hr-HR"/>
        </w:rPr>
        <w:t>Sinergija različitosti: arheologija krajolika i tehnološke tradicije u Kontinentalnoj i Jadranskoj Hrvatskoj (</w:t>
      </w:r>
      <w:r w:rsidRPr="00E05BBF">
        <w:rPr>
          <w:rFonts w:ascii="Times New Roman" w:hAnsi="Times New Roman" w:cs="Times New Roman"/>
          <w:b/>
          <w:color w:val="5A5A5A"/>
          <w:sz w:val="24"/>
          <w:szCs w:val="24"/>
          <w:lang w:val="la-Latn"/>
        </w:rPr>
        <w:t>SirAkt</w:t>
      </w:r>
      <w:r w:rsidRPr="007363AE">
        <w:rPr>
          <w:rFonts w:ascii="Times New Roman" w:hAnsi="Times New Roman" w:cs="Times New Roman"/>
          <w:color w:val="5A5A5A"/>
          <w:sz w:val="24"/>
          <w:szCs w:val="24"/>
          <w:lang w:val="hr-HR"/>
        </w:rPr>
        <w:t>)</w:t>
      </w:r>
      <w:r w:rsidR="007363AE" w:rsidRPr="007363AE">
        <w:rPr>
          <w:rFonts w:ascii="Times New Roman" w:hAnsi="Times New Roman" w:cs="Times New Roman"/>
          <w:color w:val="5A5A5A"/>
          <w:sz w:val="24"/>
          <w:szCs w:val="24"/>
          <w:lang w:val="hr-HR"/>
        </w:rPr>
        <w:t xml:space="preserve">. </w:t>
      </w:r>
    </w:p>
    <w:p w:rsidR="00AE1B01" w:rsidRPr="007363AE" w:rsidRDefault="00AE1B01" w:rsidP="007363AE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5A5A5A"/>
          <w:sz w:val="24"/>
          <w:szCs w:val="24"/>
          <w:lang w:val="hr-HR"/>
        </w:rPr>
      </w:pPr>
      <w:r w:rsidRPr="007363AE">
        <w:rPr>
          <w:rFonts w:ascii="Times New Roman" w:hAnsi="Times New Roman" w:cs="Times New Roman"/>
          <w:color w:val="5A5A5A"/>
          <w:sz w:val="24"/>
          <w:szCs w:val="24"/>
          <w:lang w:val="hr-HR"/>
        </w:rPr>
        <w:t>Transformacije identiteta kroz prošlost (</w:t>
      </w:r>
      <w:r w:rsidRPr="00E05BBF">
        <w:rPr>
          <w:rFonts w:ascii="Times New Roman" w:hAnsi="Times New Roman" w:cs="Times New Roman"/>
          <w:b/>
          <w:color w:val="5A5A5A"/>
          <w:sz w:val="24"/>
          <w:szCs w:val="24"/>
          <w:lang w:val="hr-HR"/>
        </w:rPr>
        <w:t>TIPS</w:t>
      </w:r>
      <w:r w:rsidRPr="007363AE">
        <w:rPr>
          <w:rFonts w:ascii="Times New Roman" w:hAnsi="Times New Roman" w:cs="Times New Roman"/>
          <w:color w:val="5A5A5A"/>
          <w:sz w:val="24"/>
          <w:szCs w:val="24"/>
          <w:lang w:val="hr-HR"/>
        </w:rPr>
        <w:t>)</w:t>
      </w:r>
      <w:r w:rsidR="00E05BBF">
        <w:rPr>
          <w:rFonts w:ascii="Times New Roman" w:hAnsi="Times New Roman" w:cs="Times New Roman"/>
          <w:color w:val="5A5A5A"/>
          <w:sz w:val="24"/>
          <w:szCs w:val="24"/>
          <w:lang w:val="hr-HR"/>
        </w:rPr>
        <w:t>.</w:t>
      </w:r>
    </w:p>
    <w:p w:rsidR="006C051A" w:rsidRPr="007363AE" w:rsidRDefault="006C051A" w:rsidP="00C535E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363AE" w:rsidRDefault="007363AE" w:rsidP="002B6C2D">
      <w:pPr>
        <w:pStyle w:val="StandardWeb"/>
        <w:numPr>
          <w:ilvl w:val="0"/>
          <w:numId w:val="5"/>
        </w:numPr>
        <w:ind w:left="426"/>
        <w:jc w:val="both"/>
        <w:rPr>
          <w:color w:val="5A5A5A"/>
          <w:lang w:val="hr-HR"/>
        </w:rPr>
      </w:pPr>
      <w:r w:rsidRPr="007363AE">
        <w:rPr>
          <w:b/>
          <w:color w:val="5A5A5A"/>
          <w:lang w:val="hr-HR"/>
        </w:rPr>
        <w:t>Srednjovjekovne zajednice na istočnoj obali Jadrana kroz prizmu interdisciplinarnog istraživanja groblja (</w:t>
      </w:r>
      <w:r w:rsidRPr="00E05BBF">
        <w:rPr>
          <w:b/>
          <w:color w:val="5A5A5A"/>
          <w:lang w:val="la-Latn"/>
        </w:rPr>
        <w:t>MedComm</w:t>
      </w:r>
      <w:r w:rsidRPr="007363AE">
        <w:rPr>
          <w:b/>
          <w:color w:val="5A5A5A"/>
          <w:lang w:val="hr-HR"/>
        </w:rPr>
        <w:t>)</w:t>
      </w:r>
      <w:r w:rsidRPr="007363AE">
        <w:rPr>
          <w:color w:val="5A5A5A"/>
          <w:lang w:val="hr-HR"/>
        </w:rPr>
        <w:t>.</w:t>
      </w:r>
    </w:p>
    <w:p w:rsidR="006C051A" w:rsidRDefault="006C051A" w:rsidP="007363AE">
      <w:pPr>
        <w:pStyle w:val="StandardWeb"/>
        <w:ind w:left="66"/>
        <w:jc w:val="both"/>
        <w:rPr>
          <w:color w:val="5A5A5A"/>
          <w:lang w:val="hr-HR"/>
        </w:rPr>
      </w:pPr>
      <w:r w:rsidRPr="007363AE">
        <w:rPr>
          <w:color w:val="5A5A5A"/>
          <w:lang w:val="hr-HR"/>
        </w:rPr>
        <w:t xml:space="preserve">Projekt Srednjovjekovne zajednice na istočnoj obali Jadrana kroz prizmu interdisciplinarnog istraživanja groblja nastoji produbiti znanstvene spoznaje o različitim aspektima života srednjovjekovnih populacija na prostoru istočne obale Jadrana. Primarni fokus interesa je na prostor u zaleđu Šibenika (Danilo, </w:t>
      </w:r>
      <w:r w:rsidRPr="00E05BBF">
        <w:rPr>
          <w:color w:val="5A5A5A"/>
          <w:lang w:val="la-Latn"/>
        </w:rPr>
        <w:t>Vaćani</w:t>
      </w:r>
      <w:r w:rsidRPr="007363AE">
        <w:rPr>
          <w:color w:val="5A5A5A"/>
          <w:lang w:val="hr-HR"/>
        </w:rPr>
        <w:t xml:space="preserve">, Donje Polje, Vrpolje, </w:t>
      </w:r>
      <w:r w:rsidRPr="00E05BBF">
        <w:rPr>
          <w:color w:val="5A5A5A"/>
          <w:lang w:val="la-Latn"/>
        </w:rPr>
        <w:t>Piramatovci</w:t>
      </w:r>
      <w:r w:rsidRPr="007363AE">
        <w:rPr>
          <w:color w:val="5A5A5A"/>
          <w:lang w:val="hr-HR"/>
        </w:rPr>
        <w:t xml:space="preserve">, Goriš), no unutar projekta bit će obrađeni i lokaliteti u Istri (Tar), Kvarneru (Bribir), Trogiru te Starom Gradu na Hvaru. Vremenski okvir projekta obuhvaća period od ranog do kasnog srednjeg vijeka. Kako bi prikupili što više podataka o svakodnevnom životu, zdravlju, prehrani te identitetima pojedinaca, ali i cjelokupnih zajednica provest će se interdisciplinarno proučavanje njihovih groblja. Promatrana groblja funkcioniraju kao dio kulturnog krajolika te će se analizom prostora promatrati njihova distribucija unutar krajolika i povezanost s okolišem. Pored klasičnih arheoloških razmatranja materijalne kulture te pogrebnih običaja i praksi, unutar projekta provodi se i </w:t>
      </w:r>
      <w:r w:rsidRPr="00E05BBF">
        <w:rPr>
          <w:color w:val="5A5A5A"/>
          <w:lang w:val="la-Latn"/>
        </w:rPr>
        <w:t>bioarheološka</w:t>
      </w:r>
      <w:r w:rsidRPr="007363AE">
        <w:rPr>
          <w:color w:val="5A5A5A"/>
          <w:lang w:val="hr-HR"/>
        </w:rPr>
        <w:t xml:space="preserve"> analiza dostupnog osteološkog materijala te </w:t>
      </w:r>
      <w:r w:rsidRPr="007363AE">
        <w:rPr>
          <w:color w:val="5A5A5A"/>
          <w:lang w:val="hr-HR"/>
        </w:rPr>
        <w:lastRenderedPageBreak/>
        <w:t>analiza stabilnih izotopa ugljika i dušika kako bi se rekonstruirala vrsta prehrane srednjovjekovnih zajednica.</w:t>
      </w:r>
    </w:p>
    <w:p w:rsidR="007363AE" w:rsidRDefault="00F65E59" w:rsidP="00F65E59">
      <w:pPr>
        <w:pStyle w:val="StandardWeb"/>
        <w:ind w:left="66"/>
        <w:jc w:val="both"/>
        <w:rPr>
          <w:color w:val="5A5A5A"/>
          <w:lang w:val="hr-HR"/>
        </w:rPr>
      </w:pPr>
      <w:r w:rsidRPr="00F65E59">
        <w:rPr>
          <w:color w:val="5A5A5A"/>
          <w:lang w:val="hr-HR"/>
        </w:rPr>
        <w:t>Glavni cilj projekta je produbiti spoznaje o svakodnevnom životu srednjovjekovnih populacija istočne obale Jadrana.</w:t>
      </w:r>
    </w:p>
    <w:p w:rsidR="007363AE" w:rsidRPr="007363AE" w:rsidRDefault="007363AE" w:rsidP="007363AE">
      <w:pPr>
        <w:pStyle w:val="StandardWeb"/>
        <w:numPr>
          <w:ilvl w:val="0"/>
          <w:numId w:val="5"/>
        </w:numPr>
        <w:ind w:left="426"/>
        <w:jc w:val="both"/>
        <w:rPr>
          <w:b/>
          <w:color w:val="5A5A5A"/>
          <w:lang w:val="hr-HR"/>
        </w:rPr>
      </w:pPr>
      <w:r w:rsidRPr="007363AE">
        <w:rPr>
          <w:b/>
          <w:color w:val="5A5A5A"/>
          <w:lang w:val="hr-HR"/>
        </w:rPr>
        <w:t>Sinergija različitosti: arheologija krajolika i tehnološke tradicije u Kontinentalnoj i Jadranskoj Hrvatskoj (</w:t>
      </w:r>
      <w:r w:rsidRPr="00E05BBF">
        <w:rPr>
          <w:b/>
          <w:color w:val="5A5A5A"/>
          <w:lang w:val="la-Latn"/>
        </w:rPr>
        <w:t>SirAkt</w:t>
      </w:r>
      <w:r w:rsidRPr="007363AE">
        <w:rPr>
          <w:b/>
          <w:color w:val="5A5A5A"/>
          <w:lang w:val="hr-HR"/>
        </w:rPr>
        <w:t>)</w:t>
      </w:r>
    </w:p>
    <w:p w:rsidR="006C051A" w:rsidRPr="007363AE" w:rsidRDefault="006C051A" w:rsidP="007363AE">
      <w:pPr>
        <w:pStyle w:val="StandardWeb"/>
        <w:jc w:val="both"/>
        <w:rPr>
          <w:color w:val="5A5A5A"/>
          <w:lang w:val="hr-HR"/>
        </w:rPr>
      </w:pPr>
      <w:r w:rsidRPr="007363AE">
        <w:rPr>
          <w:color w:val="5A5A5A"/>
          <w:lang w:val="hr-HR"/>
        </w:rPr>
        <w:t xml:space="preserve">Primjenom interdisciplinarne istraživačke metodologije i sustavnim prikupljanjem podataka o značajkama okoliša, arheoloških krajolika te sirovina i materijala kao i značajki tehnologije i tehnoloških izbora, kroz predloženo istraživanje osigurat će se znanstvena osnova za humanistička razmatranja arheološki nevidljivih fenomena poput uloge kulturnih čimbenika u održivosti zajednica iz prošlosti ili slabije istražene uloge okolišnih čimbenika na dinamiku naseljavanja. Glavni cilj projekta je analizom krajolika istražiti dinamični odnos čovjeka i okoliša kroz širok prostorno-vremenskih raspon s naglaskom na obrasce naseljavanja, modele uspostave komunikacija uz propitkivanje održivosti, otpornosti i postojanosti zajednica. Cilj je i proučiti karakteristike, dostupnost i podrijetlo pojedinih sirovina, istražiti značajke usvojenih tehnologija razmatranjem tehnoloških izbora i organizacije proizvodnje dobara. Metodološki pristup zasniva se na </w:t>
      </w:r>
      <w:r w:rsidRPr="00E05BBF">
        <w:rPr>
          <w:color w:val="5A5A5A"/>
          <w:lang w:val="la-Latn"/>
        </w:rPr>
        <w:t>nedestruktivnim</w:t>
      </w:r>
      <w:r w:rsidRPr="007363AE">
        <w:rPr>
          <w:color w:val="5A5A5A"/>
          <w:lang w:val="hr-HR"/>
        </w:rPr>
        <w:t xml:space="preserve"> metodama terenskog istraživanja, </w:t>
      </w:r>
      <w:r w:rsidRPr="00E05BBF">
        <w:rPr>
          <w:color w:val="5A5A5A"/>
          <w:lang w:val="la-Latn"/>
        </w:rPr>
        <w:t>geoprospekciji</w:t>
      </w:r>
      <w:r w:rsidRPr="007363AE">
        <w:rPr>
          <w:color w:val="5A5A5A"/>
          <w:lang w:val="hr-HR"/>
        </w:rPr>
        <w:t xml:space="preserve"> i </w:t>
      </w:r>
      <w:r w:rsidRPr="00E05BBF">
        <w:rPr>
          <w:color w:val="5A5A5A"/>
          <w:lang w:val="la-Latn"/>
        </w:rPr>
        <w:t>arheometriji</w:t>
      </w:r>
      <w:r w:rsidRPr="007363AE">
        <w:rPr>
          <w:color w:val="5A5A5A"/>
          <w:lang w:val="hr-HR"/>
        </w:rPr>
        <w:t>, a predmet istraživanja kreće od materijala i materijalnosti do okoliša i obrnuto. Holističkim pristupom obuhvaćaju se različiti segmenti ljudskog djelovanja u prirodnome okruženju, a koristeći multidisciplinarne metodologije prikupljanja podataka o arheološkoj baštini na prostorno-vremenski različitim studijama slučaja nastojat će se ustanoviti obrasci i razumjeti mehanizmi donošenja odluka koje su duboko povezane s okolišem i tradicijom zajednica iz prošlosti. Posljedično, kroz projekt se nastoji povećati fundus studijske zbirke arheoloških i geoloških uzoraka i nadograditi postojeće baze istraživačkih podataka uz korištenje digitalnih alata te primjenom načela otvorene znanosti.</w:t>
      </w:r>
    </w:p>
    <w:p w:rsidR="006C051A" w:rsidRDefault="006C051A" w:rsidP="007363AE">
      <w:pPr>
        <w:pStyle w:val="StandardWeb"/>
        <w:jc w:val="both"/>
        <w:rPr>
          <w:color w:val="5A5A5A"/>
          <w:lang w:val="hr-HR"/>
        </w:rPr>
      </w:pPr>
      <w:r w:rsidRPr="007363AE">
        <w:rPr>
          <w:color w:val="5A5A5A"/>
          <w:lang w:val="hr-HR"/>
        </w:rPr>
        <w:t>Istraživanja se provode na većem broju prostornih cjelina u sjevernoj, središnjoj, obalnoj i otočnoj Hrvatskoj (posebno vezano u veće vodene i kopnene komunikacije) kroz sva razdoblja.</w:t>
      </w:r>
    </w:p>
    <w:p w:rsidR="007363AE" w:rsidRDefault="007363AE" w:rsidP="007363AE">
      <w:pPr>
        <w:pStyle w:val="StandardWeb"/>
        <w:jc w:val="both"/>
        <w:rPr>
          <w:color w:val="5A5A5A"/>
          <w:lang w:val="hr-HR"/>
        </w:rPr>
      </w:pPr>
    </w:p>
    <w:p w:rsidR="007363AE" w:rsidRPr="007363AE" w:rsidRDefault="007363AE" w:rsidP="007363AE">
      <w:pPr>
        <w:pStyle w:val="Odlomakpopisa"/>
        <w:numPr>
          <w:ilvl w:val="0"/>
          <w:numId w:val="5"/>
        </w:numPr>
        <w:ind w:left="426"/>
        <w:rPr>
          <w:rFonts w:ascii="Times New Roman" w:eastAsia="Times New Roman" w:hAnsi="Times New Roman" w:cs="Times New Roman"/>
          <w:b/>
          <w:color w:val="5A5A5A"/>
          <w:sz w:val="24"/>
          <w:szCs w:val="24"/>
          <w:lang w:val="hr-HR" w:eastAsia="en-GB"/>
        </w:rPr>
      </w:pPr>
      <w:r w:rsidRPr="007363AE">
        <w:rPr>
          <w:rFonts w:ascii="Times New Roman" w:eastAsia="Times New Roman" w:hAnsi="Times New Roman" w:cs="Times New Roman"/>
          <w:b/>
          <w:color w:val="5A5A5A"/>
          <w:sz w:val="24"/>
          <w:szCs w:val="24"/>
          <w:lang w:val="hr-HR" w:eastAsia="en-GB"/>
        </w:rPr>
        <w:t>Transformacije identiteta kroz prošlost (TIPS)</w:t>
      </w:r>
    </w:p>
    <w:p w:rsidR="007363AE" w:rsidRDefault="007363AE" w:rsidP="007363AE">
      <w:pPr>
        <w:pStyle w:val="StandardWeb"/>
        <w:jc w:val="both"/>
        <w:rPr>
          <w:color w:val="5A5A5A"/>
          <w:lang w:val="hr-HR"/>
        </w:rPr>
      </w:pPr>
      <w:r w:rsidRPr="007363AE">
        <w:rPr>
          <w:color w:val="5A5A5A"/>
          <w:lang w:val="hr-HR"/>
        </w:rPr>
        <w:t xml:space="preserve">Projekt je usmjeren na istraživanje transformacija društvenih i kulturnih identiteta na prostoru mediteranskog i kontinentalnog dijela Europe (današnje područje Republike Hrvatske) kroz različita prapovijesna i povijesna razdoblja (od neolitika do srednjeg vijeka). Temeljem više znanstvenih studija slučaja, koje se promatraju u svjetlu suvremene teorije a utemeljene su na interdisciplinarnoj analizi i kontekstualnoj interpretaciji materijalne kulture, glavni cilj projektnog istraživanja je označiti materijalne tragove prošlih zajednica i društvene procese iza materijalnih zapisa, u kojima se prepoznaju promjene identiteta. Od posebne je važnosti steći uvid u bolje razumijevanje mehanizama koji su djelovali na promjene identiteta kroz različite materijalne izvore i periode, posebno u prijelomnim trenucima (mikro) regionalnog kulturnog razvitka te karakterističnu dinamiku same promjene. Povezivanjem materijalnih karakteristika s društvenim praksama i kulturnim percepcijama pojedinaca i zajednice koji ih koriste za artikulaciju zadržavanja ili promjene vlastitih identiteta, uočavaju se procesi društvenih i kulturnih transformacija koje su se u okviru svakodnevnih aktivnosti odigravale pod okriljem isprepletenih uloga društvenih aktera i materijalne kulture. Transformacije različitih aspekata </w:t>
      </w:r>
      <w:r w:rsidRPr="007363AE">
        <w:rPr>
          <w:color w:val="5A5A5A"/>
          <w:lang w:val="hr-HR"/>
        </w:rPr>
        <w:lastRenderedPageBreak/>
        <w:t>identiteta odraz su složenih kulturnih interakcija oblikovanih geostrateškim, društvenim, ekonomskim, političkim i individualnim strategijama, a istraživanje će ponuditi rezultate karakteristične za različite pojedince i zajednice koje su naseljavale prostor Hrvatske te specifičnost i povezanost različitih (mikro) regija u kontekstu dugotrajnog kulturnog razvitka</w:t>
      </w:r>
    </w:p>
    <w:p w:rsidR="00E84597" w:rsidRDefault="00E84597" w:rsidP="007363AE">
      <w:pPr>
        <w:pStyle w:val="StandardWeb"/>
        <w:jc w:val="both"/>
        <w:rPr>
          <w:color w:val="5A5A5A"/>
          <w:lang w:val="hr-HR"/>
        </w:rPr>
      </w:pPr>
    </w:p>
    <w:p w:rsidR="00E84597" w:rsidRDefault="00E84597" w:rsidP="007363AE">
      <w:pPr>
        <w:pStyle w:val="StandardWeb"/>
        <w:jc w:val="both"/>
        <w:rPr>
          <w:color w:val="5A5A5A"/>
          <w:lang w:val="hr-HR"/>
        </w:rPr>
      </w:pPr>
    </w:p>
    <w:p w:rsidR="00E84597" w:rsidRDefault="00E84597" w:rsidP="00E8459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color w:val="5A5A5A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Ravnatelj:</w:t>
      </w:r>
    </w:p>
    <w:p w:rsidR="00E84597" w:rsidRPr="00E84597" w:rsidRDefault="00E84597" w:rsidP="00E8459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Dr.sc. Marko Dizdar</w:t>
      </w:r>
    </w:p>
    <w:sectPr w:rsidR="00E84597" w:rsidRPr="00E8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7847"/>
    <w:multiLevelType w:val="hybridMultilevel"/>
    <w:tmpl w:val="25EA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05525"/>
    <w:multiLevelType w:val="hybridMultilevel"/>
    <w:tmpl w:val="070CD286"/>
    <w:lvl w:ilvl="0" w:tplc="E2F08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1C13"/>
    <w:multiLevelType w:val="hybridMultilevel"/>
    <w:tmpl w:val="7C0A1236"/>
    <w:lvl w:ilvl="0" w:tplc="91FE2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24134"/>
    <w:multiLevelType w:val="hybridMultilevel"/>
    <w:tmpl w:val="A7AAB196"/>
    <w:lvl w:ilvl="0" w:tplc="91FE2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A0"/>
    <w:rsid w:val="000959F1"/>
    <w:rsid w:val="000A2EBB"/>
    <w:rsid w:val="000D57CF"/>
    <w:rsid w:val="000F1303"/>
    <w:rsid w:val="001210BA"/>
    <w:rsid w:val="00132B4F"/>
    <w:rsid w:val="001B7E14"/>
    <w:rsid w:val="001C2724"/>
    <w:rsid w:val="001C6039"/>
    <w:rsid w:val="002119C6"/>
    <w:rsid w:val="002149A9"/>
    <w:rsid w:val="00245E1D"/>
    <w:rsid w:val="002A5D47"/>
    <w:rsid w:val="002F1762"/>
    <w:rsid w:val="00402C99"/>
    <w:rsid w:val="00454F7E"/>
    <w:rsid w:val="00483775"/>
    <w:rsid w:val="004F4DDE"/>
    <w:rsid w:val="00552897"/>
    <w:rsid w:val="005A74AA"/>
    <w:rsid w:val="006221A7"/>
    <w:rsid w:val="00626137"/>
    <w:rsid w:val="006A49EE"/>
    <w:rsid w:val="006A5AB4"/>
    <w:rsid w:val="006B35F9"/>
    <w:rsid w:val="006C051A"/>
    <w:rsid w:val="007363AE"/>
    <w:rsid w:val="00743480"/>
    <w:rsid w:val="00777F60"/>
    <w:rsid w:val="007A136F"/>
    <w:rsid w:val="00817FA0"/>
    <w:rsid w:val="008D0277"/>
    <w:rsid w:val="008E57A0"/>
    <w:rsid w:val="008F5D17"/>
    <w:rsid w:val="0091071F"/>
    <w:rsid w:val="00946599"/>
    <w:rsid w:val="00971B7F"/>
    <w:rsid w:val="00972FF9"/>
    <w:rsid w:val="009A068F"/>
    <w:rsid w:val="009F1794"/>
    <w:rsid w:val="00A21E63"/>
    <w:rsid w:val="00AB2661"/>
    <w:rsid w:val="00AE1B01"/>
    <w:rsid w:val="00AF2B6E"/>
    <w:rsid w:val="00BB16FC"/>
    <w:rsid w:val="00BB21C3"/>
    <w:rsid w:val="00BE53CF"/>
    <w:rsid w:val="00C45585"/>
    <w:rsid w:val="00C535EB"/>
    <w:rsid w:val="00C6505C"/>
    <w:rsid w:val="00CD236A"/>
    <w:rsid w:val="00D07F26"/>
    <w:rsid w:val="00D326CF"/>
    <w:rsid w:val="00D459A2"/>
    <w:rsid w:val="00D900DC"/>
    <w:rsid w:val="00E05BBF"/>
    <w:rsid w:val="00E31DC2"/>
    <w:rsid w:val="00E84597"/>
    <w:rsid w:val="00EB5CCD"/>
    <w:rsid w:val="00F65E59"/>
    <w:rsid w:val="00F66858"/>
    <w:rsid w:val="00F93336"/>
    <w:rsid w:val="00FA1514"/>
    <w:rsid w:val="00F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9022-3F5A-4854-8F11-4C49EF4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F5D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8E57A0"/>
    <w:pPr>
      <w:ind w:left="720"/>
      <w:contextualSpacing/>
    </w:pPr>
  </w:style>
  <w:style w:type="table" w:styleId="Reetkatablice">
    <w:name w:val="Table Grid"/>
    <w:basedOn w:val="Obinatablica"/>
    <w:uiPriority w:val="39"/>
    <w:rsid w:val="008E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0A2EBB"/>
  </w:style>
  <w:style w:type="paragraph" w:styleId="StandardWeb">
    <w:name w:val="Normal (Web)"/>
    <w:basedOn w:val="Normal"/>
    <w:uiPriority w:val="99"/>
    <w:unhideWhenUsed/>
    <w:rsid w:val="006C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6C051A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8F5D1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2026-03-29T17:12:00Z</dcterms:created>
  <dcterms:modified xsi:type="dcterms:W3CDTF">2026-03-30T23:56:00Z</dcterms:modified>
</cp:coreProperties>
</file>